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148319" w14:textId="2C89C6E2" w:rsidR="004D68ED" w:rsidRPr="00EB7535" w:rsidRDefault="004D68ED"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 xml:space="preserve">ESTUDO TÉCNICO PRELIMINAR </w:t>
      </w:r>
      <w:r w:rsidR="00612B1D" w:rsidRPr="00EB7535">
        <w:rPr>
          <w:rFonts w:asciiTheme="minorHAnsi" w:eastAsiaTheme="minorHAnsi" w:hAnsiTheme="minorHAnsi" w:cstheme="minorHAnsi"/>
          <w:b/>
          <w:sz w:val="20"/>
          <w:szCs w:val="20"/>
        </w:rPr>
        <w:t>–</w:t>
      </w:r>
      <w:r w:rsidRPr="00EB7535">
        <w:rPr>
          <w:rFonts w:asciiTheme="minorHAnsi" w:eastAsiaTheme="minorHAnsi" w:hAnsiTheme="minorHAnsi" w:cstheme="minorHAnsi"/>
          <w:b/>
          <w:sz w:val="20"/>
          <w:szCs w:val="20"/>
        </w:rPr>
        <w:t xml:space="preserve"> ETP</w:t>
      </w:r>
    </w:p>
    <w:p w14:paraId="3C9F9C33" w14:textId="77777777" w:rsidR="00612B1D" w:rsidRDefault="00612B1D" w:rsidP="00EB7535">
      <w:pPr>
        <w:jc w:val="center"/>
        <w:rPr>
          <w:rFonts w:asciiTheme="minorHAnsi" w:eastAsiaTheme="minorHAnsi" w:hAnsiTheme="minorHAnsi" w:cstheme="minorHAnsi"/>
          <w:sz w:val="20"/>
          <w:szCs w:val="20"/>
        </w:rPr>
      </w:pPr>
    </w:p>
    <w:p w14:paraId="7D5A3A5B" w14:textId="77777777" w:rsidR="00921636" w:rsidRPr="00EB7535" w:rsidRDefault="00921636" w:rsidP="00EB7535">
      <w:pPr>
        <w:jc w:val="center"/>
        <w:rPr>
          <w:rFonts w:asciiTheme="minorHAnsi" w:eastAsiaTheme="minorHAnsi" w:hAnsiTheme="minorHAnsi" w:cstheme="minorHAnsi"/>
          <w:sz w:val="20"/>
          <w:szCs w:val="20"/>
        </w:rPr>
      </w:pPr>
    </w:p>
    <w:p w14:paraId="1B10C5D0" w14:textId="02F6413C" w:rsidR="004D68ED" w:rsidRPr="00EB7535" w:rsidRDefault="004D68ED"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sz w:val="20"/>
          <w:szCs w:val="20"/>
        </w:rPr>
        <w:tab/>
      </w:r>
      <w:r w:rsidRPr="00EB7535">
        <w:rPr>
          <w:rFonts w:asciiTheme="minorHAnsi" w:eastAsiaTheme="minorHAnsi" w:hAnsiTheme="minorHAnsi" w:cstheme="minorHAnsi"/>
          <w:b/>
          <w:sz w:val="20"/>
          <w:szCs w:val="20"/>
        </w:rPr>
        <w:t>INTRODUÇÃO</w:t>
      </w:r>
    </w:p>
    <w:p w14:paraId="2CBED019" w14:textId="77777777" w:rsidR="00AC3E58" w:rsidRPr="00AC3E58" w:rsidRDefault="004D68ED" w:rsidP="00AC3E58">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AC3E58" w:rsidRPr="00AC3E58">
        <w:rPr>
          <w:rFonts w:asciiTheme="minorHAnsi" w:eastAsiaTheme="minorHAnsi" w:hAnsiTheme="minorHAnsi" w:cstheme="minorHAnsi"/>
          <w:sz w:val="20"/>
          <w:szCs w:val="20"/>
        </w:rPr>
        <w:t>O presente documento caracteriza a primeira etapa da fase de planejamento e apresenta os devidos estudos para a contratação de solução que atenderá à necessidade de paisagismo da Unidade de Saúde da Família Dante de Oliveira.</w:t>
      </w:r>
    </w:p>
    <w:p w14:paraId="52CBC8CD" w14:textId="14F29C65" w:rsidR="00A44159" w:rsidRDefault="00AC3E58" w:rsidP="00AC3E58">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AC3E58">
        <w:rPr>
          <w:rFonts w:asciiTheme="minorHAnsi" w:eastAsiaTheme="minorHAnsi" w:hAnsiTheme="minorHAnsi" w:cstheme="minorHAnsi"/>
          <w:sz w:val="20"/>
          <w:szCs w:val="20"/>
        </w:rPr>
        <w:t>O objetivo principal é estudar detalhadamente a necessidade do paisagismo e identificar no mercado a melhor solução para sua execução, em observância às normas vigentes e aos princípios que regem a Administração Pública.</w:t>
      </w:r>
    </w:p>
    <w:p w14:paraId="7F8684D7" w14:textId="77777777" w:rsidR="00AC3E58" w:rsidRPr="00EB7535" w:rsidRDefault="00AC3E58" w:rsidP="00AC3E58">
      <w:pPr>
        <w:jc w:val="both"/>
        <w:rPr>
          <w:rFonts w:asciiTheme="minorHAnsi" w:eastAsiaTheme="minorHAnsi" w:hAnsiTheme="minorHAnsi" w:cstheme="minorHAnsi"/>
          <w:sz w:val="20"/>
          <w:szCs w:val="20"/>
        </w:rPr>
      </w:pPr>
    </w:p>
    <w:p w14:paraId="7DB96927" w14:textId="4FE9D1D2" w:rsidR="004D68ED" w:rsidRPr="00EB7535" w:rsidRDefault="004D68ED"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sz w:val="20"/>
          <w:szCs w:val="20"/>
        </w:rPr>
        <w:tab/>
      </w:r>
      <w:r w:rsidRPr="00EB7535">
        <w:rPr>
          <w:rFonts w:asciiTheme="minorHAnsi" w:eastAsiaTheme="minorHAnsi" w:hAnsiTheme="minorHAnsi" w:cstheme="minorHAnsi"/>
          <w:b/>
          <w:sz w:val="20"/>
          <w:szCs w:val="20"/>
        </w:rPr>
        <w:t>OBJETO</w:t>
      </w:r>
    </w:p>
    <w:p w14:paraId="68F5FBE9" w14:textId="0790ECE6" w:rsidR="00612B1D" w:rsidRDefault="004D68ED"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AC3E58" w:rsidRPr="00AC3E58">
        <w:rPr>
          <w:rFonts w:asciiTheme="minorHAnsi" w:eastAsiaTheme="minorHAnsi" w:hAnsiTheme="minorHAnsi" w:cstheme="minorHAnsi"/>
          <w:sz w:val="20"/>
          <w:szCs w:val="20"/>
        </w:rPr>
        <w:t>Contratação de empresa de engenharia para execução do serviço de paisagismo na Unidade de Saúde da Família Dante de Oliveira. O município, através de R$ 84.340,22 em recursos próprios, visa a contratar empresa especializada para a realização do serviço após aprovação por audiência pública.</w:t>
      </w:r>
    </w:p>
    <w:p w14:paraId="5DDCED3F" w14:textId="77777777" w:rsidR="00AC3E58" w:rsidRPr="00EB7535" w:rsidRDefault="00AC3E58" w:rsidP="00EB7535">
      <w:pPr>
        <w:jc w:val="both"/>
        <w:rPr>
          <w:rFonts w:asciiTheme="minorHAnsi" w:eastAsiaTheme="minorHAnsi" w:hAnsiTheme="minorHAnsi" w:cstheme="minorHAnsi"/>
          <w:sz w:val="20"/>
          <w:szCs w:val="20"/>
        </w:rPr>
      </w:pPr>
    </w:p>
    <w:p w14:paraId="2B670AEB" w14:textId="53CC00D2" w:rsidR="004D68ED" w:rsidRPr="00EB7535" w:rsidRDefault="004D68ED" w:rsidP="00EB7535">
      <w:pPr>
        <w:pStyle w:val="PargrafodaLista"/>
        <w:numPr>
          <w:ilvl w:val="0"/>
          <w:numId w:val="15"/>
        </w:numPr>
        <w:tabs>
          <w:tab w:val="left" w:pos="708"/>
          <w:tab w:val="left" w:pos="1416"/>
          <w:tab w:val="left" w:pos="2124"/>
          <w:tab w:val="left" w:pos="2832"/>
          <w:tab w:val="left" w:pos="3540"/>
          <w:tab w:val="left" w:pos="4248"/>
          <w:tab w:val="left" w:pos="5160"/>
        </w:tabs>
        <w:spacing w:after="0" w:line="240" w:lineRule="auto"/>
        <w:jc w:val="both"/>
        <w:rPr>
          <w:rFonts w:eastAsiaTheme="minorHAnsi" w:cstheme="minorHAnsi"/>
          <w:b/>
          <w:sz w:val="20"/>
          <w:szCs w:val="20"/>
        </w:rPr>
      </w:pPr>
      <w:r w:rsidRPr="00EB7535">
        <w:rPr>
          <w:rFonts w:eastAsiaTheme="minorHAnsi" w:cstheme="minorHAnsi"/>
          <w:b/>
          <w:sz w:val="20"/>
          <w:szCs w:val="20"/>
        </w:rPr>
        <w:t>LOCALIZAÇÃO DA OBRA/SERVIÇO</w:t>
      </w:r>
      <w:r w:rsidR="00612B1D" w:rsidRPr="00EB7535">
        <w:rPr>
          <w:rFonts w:eastAsiaTheme="minorHAnsi" w:cstheme="minorHAnsi"/>
          <w:b/>
          <w:sz w:val="20"/>
          <w:szCs w:val="20"/>
        </w:rPr>
        <w:tab/>
      </w:r>
    </w:p>
    <w:p w14:paraId="53FA8E91" w14:textId="2321023F" w:rsidR="005360BC" w:rsidRDefault="00612B1D"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obra em questão refere-se </w:t>
      </w:r>
      <w:r w:rsidR="00814DB1" w:rsidRPr="00EB7535">
        <w:rPr>
          <w:rFonts w:asciiTheme="minorHAnsi" w:eastAsiaTheme="minorHAnsi" w:hAnsiTheme="minorHAnsi" w:cstheme="minorHAnsi"/>
          <w:sz w:val="20"/>
          <w:szCs w:val="20"/>
        </w:rPr>
        <w:t>à</w:t>
      </w:r>
      <w:r w:rsidRPr="00EB7535">
        <w:rPr>
          <w:rFonts w:asciiTheme="minorHAnsi" w:eastAsiaTheme="minorHAnsi" w:hAnsiTheme="minorHAnsi" w:cstheme="minorHAnsi"/>
          <w:sz w:val="20"/>
          <w:szCs w:val="20"/>
        </w:rPr>
        <w:t xml:space="preserve"> </w:t>
      </w:r>
      <w:r w:rsidR="00A44159">
        <w:rPr>
          <w:rFonts w:asciiTheme="minorHAnsi" w:eastAsiaTheme="minorHAnsi" w:hAnsiTheme="minorHAnsi" w:cstheme="minorHAnsi"/>
          <w:sz w:val="20"/>
          <w:szCs w:val="20"/>
        </w:rPr>
        <w:t xml:space="preserve">Reforma da Unidade de Saude da Família </w:t>
      </w:r>
      <w:r w:rsidR="00AC3E58">
        <w:rPr>
          <w:rFonts w:asciiTheme="minorHAnsi" w:eastAsiaTheme="minorHAnsi" w:hAnsiTheme="minorHAnsi" w:cstheme="minorHAnsi"/>
          <w:sz w:val="20"/>
          <w:szCs w:val="20"/>
        </w:rPr>
        <w:t>Governador Dante de Oliveira</w:t>
      </w:r>
      <w:r w:rsidR="00A44159">
        <w:rPr>
          <w:rFonts w:asciiTheme="minorHAnsi" w:eastAsiaTheme="minorHAnsi" w:hAnsiTheme="minorHAnsi" w:cstheme="minorHAnsi"/>
          <w:sz w:val="20"/>
          <w:szCs w:val="20"/>
        </w:rPr>
        <w:t>, localiza</w:t>
      </w:r>
      <w:r w:rsidR="007D1450" w:rsidRPr="00EB7535">
        <w:rPr>
          <w:rFonts w:asciiTheme="minorHAnsi" w:eastAsiaTheme="minorHAnsi" w:hAnsiTheme="minorHAnsi" w:cstheme="minorHAnsi"/>
          <w:sz w:val="20"/>
          <w:szCs w:val="20"/>
        </w:rPr>
        <w:t>do</w:t>
      </w:r>
      <w:r w:rsidR="00814DB1" w:rsidRPr="00EB7535">
        <w:rPr>
          <w:rFonts w:asciiTheme="minorHAnsi" w:eastAsiaTheme="minorHAnsi" w:hAnsiTheme="minorHAnsi" w:cstheme="minorHAnsi"/>
          <w:sz w:val="20"/>
          <w:szCs w:val="20"/>
        </w:rPr>
        <w:t xml:space="preserve"> </w:t>
      </w:r>
      <w:r w:rsidR="00C777AC" w:rsidRPr="00EB7535">
        <w:rPr>
          <w:rFonts w:asciiTheme="minorHAnsi" w:eastAsiaTheme="minorHAnsi" w:hAnsiTheme="minorHAnsi" w:cstheme="minorHAnsi"/>
          <w:sz w:val="20"/>
          <w:szCs w:val="20"/>
        </w:rPr>
        <w:t>na</w:t>
      </w:r>
      <w:r w:rsidR="00EC0FFE" w:rsidRPr="00EB7535">
        <w:rPr>
          <w:rFonts w:asciiTheme="minorHAnsi" w:eastAsiaTheme="minorHAnsi" w:hAnsiTheme="minorHAnsi" w:cstheme="minorHAnsi"/>
          <w:sz w:val="20"/>
          <w:szCs w:val="20"/>
        </w:rPr>
        <w:t xml:space="preserve">, </w:t>
      </w:r>
      <w:r w:rsidR="00AC3E58">
        <w:rPr>
          <w:rFonts w:asciiTheme="minorHAnsi" w:eastAsiaTheme="minorHAnsi" w:hAnsiTheme="minorHAnsi" w:cstheme="minorHAnsi"/>
          <w:sz w:val="20"/>
          <w:szCs w:val="20"/>
        </w:rPr>
        <w:t>Rua André A. Maggi</w:t>
      </w:r>
      <w:r w:rsidR="000B1B28" w:rsidRPr="000B1B28">
        <w:rPr>
          <w:rFonts w:asciiTheme="minorHAnsi" w:eastAsiaTheme="minorHAnsi" w:hAnsiTheme="minorHAnsi" w:cstheme="minorHAnsi"/>
          <w:sz w:val="20"/>
          <w:szCs w:val="20"/>
        </w:rPr>
        <w:t xml:space="preserve">, </w:t>
      </w:r>
      <w:r w:rsidR="00AC3E58">
        <w:rPr>
          <w:rFonts w:asciiTheme="minorHAnsi" w:eastAsiaTheme="minorHAnsi" w:hAnsiTheme="minorHAnsi" w:cstheme="minorHAnsi"/>
          <w:sz w:val="20"/>
          <w:szCs w:val="20"/>
        </w:rPr>
        <w:t>320 W</w:t>
      </w:r>
      <w:r w:rsidR="000B1B28" w:rsidRPr="000B1B28">
        <w:rPr>
          <w:rFonts w:asciiTheme="minorHAnsi" w:eastAsiaTheme="minorHAnsi" w:hAnsiTheme="minorHAnsi" w:cstheme="minorHAnsi"/>
          <w:sz w:val="20"/>
          <w:szCs w:val="20"/>
        </w:rPr>
        <w:t xml:space="preserve">, Quadro </w:t>
      </w:r>
      <w:r w:rsidR="00A44159">
        <w:rPr>
          <w:rFonts w:asciiTheme="minorHAnsi" w:eastAsiaTheme="minorHAnsi" w:hAnsiTheme="minorHAnsi" w:cstheme="minorHAnsi"/>
          <w:sz w:val="20"/>
          <w:szCs w:val="20"/>
        </w:rPr>
        <w:t>0</w:t>
      </w:r>
      <w:r w:rsidR="00AC3E58">
        <w:rPr>
          <w:rFonts w:asciiTheme="minorHAnsi" w:eastAsiaTheme="minorHAnsi" w:hAnsiTheme="minorHAnsi" w:cstheme="minorHAnsi"/>
          <w:sz w:val="20"/>
          <w:szCs w:val="20"/>
        </w:rPr>
        <w:t>7</w:t>
      </w:r>
      <w:r w:rsidR="000B1B28" w:rsidRPr="000B1B28">
        <w:rPr>
          <w:rFonts w:asciiTheme="minorHAnsi" w:eastAsiaTheme="minorHAnsi" w:hAnsiTheme="minorHAnsi" w:cstheme="minorHAnsi"/>
          <w:sz w:val="20"/>
          <w:szCs w:val="20"/>
        </w:rPr>
        <w:t xml:space="preserve">, Lote </w:t>
      </w:r>
      <w:r w:rsidR="00AC3E58">
        <w:rPr>
          <w:rFonts w:asciiTheme="minorHAnsi" w:eastAsiaTheme="minorHAnsi" w:hAnsiTheme="minorHAnsi" w:cstheme="minorHAnsi"/>
          <w:sz w:val="20"/>
          <w:szCs w:val="20"/>
        </w:rPr>
        <w:t>20R</w:t>
      </w:r>
      <w:r w:rsidR="000B1B28" w:rsidRPr="000B1B28">
        <w:rPr>
          <w:rFonts w:asciiTheme="minorHAnsi" w:eastAsiaTheme="minorHAnsi" w:hAnsiTheme="minorHAnsi" w:cstheme="minorHAnsi"/>
          <w:sz w:val="20"/>
          <w:szCs w:val="20"/>
        </w:rPr>
        <w:t xml:space="preserve">, </w:t>
      </w:r>
      <w:r w:rsidR="00AC3E58">
        <w:rPr>
          <w:rFonts w:asciiTheme="minorHAnsi" w:eastAsiaTheme="minorHAnsi" w:hAnsiTheme="minorHAnsi" w:cstheme="minorHAnsi"/>
          <w:sz w:val="20"/>
          <w:szCs w:val="20"/>
        </w:rPr>
        <w:t>Centro</w:t>
      </w:r>
      <w:r w:rsidR="000B1B28">
        <w:rPr>
          <w:rFonts w:asciiTheme="minorHAnsi" w:eastAsiaTheme="minorHAnsi" w:hAnsiTheme="minorHAnsi" w:cstheme="minorHAnsi"/>
          <w:sz w:val="20"/>
          <w:szCs w:val="20"/>
        </w:rPr>
        <w:t xml:space="preserve">, </w:t>
      </w:r>
      <w:r w:rsidR="00EB7535">
        <w:rPr>
          <w:rFonts w:asciiTheme="minorHAnsi" w:eastAsiaTheme="minorHAnsi" w:hAnsiTheme="minorHAnsi" w:cstheme="minorHAnsi"/>
          <w:sz w:val="20"/>
          <w:szCs w:val="20"/>
        </w:rPr>
        <w:t>Campos de Júlio – MT.</w:t>
      </w:r>
    </w:p>
    <w:p w14:paraId="1B015266" w14:textId="77777777" w:rsidR="004B6A4E" w:rsidRPr="00EB7535" w:rsidRDefault="004B6A4E" w:rsidP="00EB7535">
      <w:pPr>
        <w:jc w:val="both"/>
        <w:rPr>
          <w:rFonts w:asciiTheme="minorHAnsi" w:eastAsiaTheme="minorHAnsi" w:hAnsiTheme="minorHAnsi" w:cstheme="minorHAnsi"/>
          <w:sz w:val="20"/>
          <w:szCs w:val="20"/>
        </w:rPr>
      </w:pPr>
    </w:p>
    <w:p w14:paraId="647A838B" w14:textId="7644EE42" w:rsidR="00EB7535" w:rsidRDefault="00AC3E58" w:rsidP="00EB7535">
      <w:pPr>
        <w:jc w:val="center"/>
        <w:rPr>
          <w:rFonts w:asciiTheme="minorHAnsi" w:eastAsiaTheme="minorHAnsi" w:hAnsiTheme="minorHAnsi" w:cstheme="minorHAnsi"/>
          <w:sz w:val="20"/>
          <w:szCs w:val="20"/>
        </w:rPr>
      </w:pPr>
      <w:r w:rsidRPr="00AC3E58">
        <w:rPr>
          <w:rFonts w:asciiTheme="minorHAnsi" w:eastAsiaTheme="minorHAnsi" w:hAnsiTheme="minorHAnsi" w:cstheme="minorHAnsi"/>
          <w:sz w:val="20"/>
          <w:szCs w:val="20"/>
        </w:rPr>
        <w:drawing>
          <wp:inline distT="0" distB="0" distL="0" distR="0" wp14:anchorId="4D7541D4" wp14:editId="4ECA83DB">
            <wp:extent cx="6645910" cy="3036570"/>
            <wp:effectExtent l="0" t="0" r="254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645910" cy="3036570"/>
                    </a:xfrm>
                    <a:prstGeom prst="rect">
                      <a:avLst/>
                    </a:prstGeom>
                  </pic:spPr>
                </pic:pic>
              </a:graphicData>
            </a:graphic>
          </wp:inline>
        </w:drawing>
      </w:r>
    </w:p>
    <w:p w14:paraId="529A7177" w14:textId="4033B707" w:rsidR="005360BC" w:rsidRPr="00EB7535" w:rsidRDefault="005360BC" w:rsidP="00EB7535">
      <w:pPr>
        <w:jc w:val="center"/>
        <w:rPr>
          <w:rFonts w:asciiTheme="minorHAnsi" w:hAnsiTheme="minorHAnsi" w:cstheme="minorHAnsi"/>
          <w:noProof/>
          <w:sz w:val="20"/>
          <w:szCs w:val="20"/>
        </w:rPr>
      </w:pPr>
      <w:r w:rsidRPr="00EB7535">
        <w:rPr>
          <w:rFonts w:asciiTheme="minorHAnsi" w:eastAsiaTheme="minorHAnsi" w:hAnsiTheme="minorHAnsi" w:cstheme="minorHAnsi"/>
          <w:sz w:val="20"/>
          <w:szCs w:val="20"/>
        </w:rPr>
        <w:t>Imagem: localização do empreendimento.</w:t>
      </w:r>
    </w:p>
    <w:p w14:paraId="38A22603" w14:textId="77777777" w:rsidR="00921636" w:rsidRPr="00EB7535" w:rsidRDefault="00921636" w:rsidP="00EB7535">
      <w:pPr>
        <w:jc w:val="both"/>
        <w:rPr>
          <w:rFonts w:asciiTheme="minorHAnsi" w:eastAsiaTheme="minorHAnsi" w:hAnsiTheme="minorHAnsi" w:cstheme="minorHAnsi"/>
          <w:sz w:val="20"/>
          <w:szCs w:val="20"/>
        </w:rPr>
      </w:pPr>
    </w:p>
    <w:p w14:paraId="4D50C23E" w14:textId="5E120BEA" w:rsidR="008257FB" w:rsidRPr="00EB7535" w:rsidRDefault="004D68ED" w:rsidP="00EB7535">
      <w:pPr>
        <w:pStyle w:val="PargrafodaLista"/>
        <w:numPr>
          <w:ilvl w:val="0"/>
          <w:numId w:val="15"/>
        </w:numPr>
        <w:spacing w:after="0" w:line="240" w:lineRule="auto"/>
        <w:jc w:val="both"/>
        <w:rPr>
          <w:rFonts w:eastAsiaTheme="minorHAnsi" w:cstheme="minorHAnsi"/>
          <w:b/>
          <w:sz w:val="20"/>
          <w:szCs w:val="20"/>
        </w:rPr>
      </w:pPr>
      <w:r w:rsidRPr="00EB7535">
        <w:rPr>
          <w:rFonts w:eastAsiaTheme="minorHAnsi" w:cstheme="minorHAnsi"/>
          <w:b/>
          <w:sz w:val="20"/>
          <w:szCs w:val="20"/>
        </w:rPr>
        <w:t>NATUREZA E FINALIDADE DA OBRA OU SERVIÇO DE ENGENHARIA</w:t>
      </w:r>
    </w:p>
    <w:p w14:paraId="6BC1E8CE" w14:textId="2097FE25" w:rsidR="004D68ED" w:rsidRPr="00EB7535" w:rsidRDefault="008257FB"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AC3E58" w:rsidRPr="00AC3E58">
        <w:rPr>
          <w:rFonts w:asciiTheme="minorHAnsi" w:eastAsiaTheme="minorHAnsi" w:hAnsiTheme="minorHAnsi" w:cstheme="minorHAnsi"/>
          <w:sz w:val="20"/>
          <w:szCs w:val="20"/>
        </w:rPr>
        <w:t>Trata-se de serviço de engenharia, cujo objeto da presente contratação se caracteriza como paisagismo. A atividade, privativa das profissões de arquiteto e engenheiro, implica na intervenção no meio ambiente por meio de um conjunto harmônico de ações que, agregadas, promovem a valorização e adequação do espaço externo da unidade. O paisagismo é de interesse para a Administração e deverá ser norteado e executado de acordo com o Projeto Básico.</w:t>
      </w:r>
    </w:p>
    <w:p w14:paraId="7EE78A92" w14:textId="77777777" w:rsidR="00D460AC" w:rsidRDefault="00D460AC" w:rsidP="00EB7535">
      <w:pPr>
        <w:jc w:val="both"/>
        <w:rPr>
          <w:rFonts w:asciiTheme="minorHAnsi" w:eastAsiaTheme="minorHAnsi" w:hAnsiTheme="minorHAnsi" w:cstheme="minorHAnsi"/>
          <w:b/>
          <w:sz w:val="20"/>
          <w:szCs w:val="20"/>
        </w:rPr>
      </w:pPr>
    </w:p>
    <w:p w14:paraId="6C61735C" w14:textId="3B76A85F"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DESCRIÇÃO DA NECESSIDADE DE CONTRATAÇÃO</w:t>
      </w:r>
    </w:p>
    <w:p w14:paraId="4451252F" w14:textId="701F6308"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Descrição da necessidade da contratação, considerado o problema a ser resolvido sob a perspectiva do interesse público. (Inciso I do § 1° do art. 18 da Lei 14.133/2021 e art. 7°, inciso I da IN 40/2020, assim como inciso I do art. 35 do Decreto Estadual nº 1.525 de 23/11/2022).</w:t>
      </w:r>
    </w:p>
    <w:p w14:paraId="780C5250" w14:textId="77777777" w:rsidR="004D68ED" w:rsidRPr="00EB7535" w:rsidRDefault="004D68ED" w:rsidP="00EB7535">
      <w:pPr>
        <w:jc w:val="both"/>
        <w:rPr>
          <w:rFonts w:asciiTheme="minorHAnsi" w:eastAsiaTheme="minorHAnsi" w:hAnsiTheme="minorHAnsi" w:cstheme="minorHAnsi"/>
          <w:sz w:val="20"/>
          <w:szCs w:val="20"/>
        </w:rPr>
      </w:pPr>
    </w:p>
    <w:p w14:paraId="4964DDBC" w14:textId="28557A20" w:rsidR="00AC3E58" w:rsidRPr="00AC3E58" w:rsidRDefault="008257FB" w:rsidP="00AC3E58">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AC3E58" w:rsidRPr="00AC3E58">
        <w:rPr>
          <w:rFonts w:asciiTheme="minorHAnsi" w:eastAsiaTheme="minorHAnsi" w:hAnsiTheme="minorHAnsi" w:cstheme="minorHAnsi"/>
          <w:sz w:val="20"/>
          <w:szCs w:val="20"/>
        </w:rPr>
        <w:t>A contratação se justifica pela necessidade de implantar e qualificar o paisagismo da Unidade de Saúde da Família Dante de Oliveira, garantindo um ambiente mais agradável e acolhedor para a população e os profissionais de saúde, contribuindo para o bem-estar e a humanização do atendimento na atenção básica do município.</w:t>
      </w:r>
    </w:p>
    <w:p w14:paraId="3D9B4C5D" w14:textId="2A4440DF" w:rsidR="00AC3E58" w:rsidRPr="00AC3E58" w:rsidRDefault="00AC3E58" w:rsidP="00AC3E58">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lastRenderedPageBreak/>
        <w:tab/>
      </w:r>
      <w:r w:rsidRPr="00AC3E58">
        <w:rPr>
          <w:rFonts w:asciiTheme="minorHAnsi" w:eastAsiaTheme="minorHAnsi" w:hAnsiTheme="minorHAnsi" w:cstheme="minorHAnsi"/>
          <w:sz w:val="20"/>
          <w:szCs w:val="20"/>
        </w:rPr>
        <w:t>A intervenção paisagística visa valorizar o espaço externo da unidade, proporcionando melhorias estéticas e funcionais que impactam positivamente a experiência dos usuários e a qualidade do ambiente de trabalho dos profissionais. Essa medida é de interesse público, pois contribui para um espaço mais harmonioso e sustentável, alinhado às boas práticas de infraestrutura urbana e saúde ambiental.</w:t>
      </w:r>
    </w:p>
    <w:p w14:paraId="5B266F06" w14:textId="3197DE9F" w:rsidR="00921636" w:rsidRDefault="00AC3E58" w:rsidP="00AC3E58">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AC3E58">
        <w:rPr>
          <w:rFonts w:asciiTheme="minorHAnsi" w:eastAsiaTheme="minorHAnsi" w:hAnsiTheme="minorHAnsi" w:cstheme="minorHAnsi"/>
          <w:sz w:val="20"/>
          <w:szCs w:val="20"/>
        </w:rPr>
        <w:t>Além disso, o serviço será realizado conforme o projeto elaborado pelo corpo técnico do executivo municipal, garantindo alinhamento com as diretrizes da atenção básica. O município dispõe de R$ 84.340,22 em recursos próprios para a execução dessa melhoria essencial.</w:t>
      </w:r>
    </w:p>
    <w:p w14:paraId="723ADAEA" w14:textId="77777777" w:rsidR="00AC3E58" w:rsidRPr="00EB7535" w:rsidRDefault="00AC3E58" w:rsidP="00AC3E58">
      <w:pPr>
        <w:jc w:val="both"/>
        <w:rPr>
          <w:rFonts w:asciiTheme="minorHAnsi" w:eastAsiaTheme="minorHAnsi" w:hAnsiTheme="minorHAnsi" w:cstheme="minorHAnsi"/>
          <w:sz w:val="20"/>
          <w:szCs w:val="20"/>
        </w:rPr>
      </w:pPr>
    </w:p>
    <w:p w14:paraId="067278EC" w14:textId="42D21659"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DEMONSTRAÇÃO DA PREVISÃO DA CONTRATAÇÃO NO PLANO ANUAL</w:t>
      </w:r>
    </w:p>
    <w:p w14:paraId="37EE1546" w14:textId="49DA0D00" w:rsidR="004D68ED" w:rsidRPr="00921636"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 xml:space="preserve">Fundamentação: Demonstração da previsão da contratação no plano de contratações anual, sempre que elaborado, de modo a indicar o seu alinhamento com o planejamento da Administração; (inciso II do § 1° do art. 18 da Lei 14.133/21 e inciso II do art. 35 do Decreto </w:t>
      </w:r>
      <w:r w:rsidRPr="00921636">
        <w:rPr>
          <w:rFonts w:asciiTheme="minorHAnsi" w:eastAsiaTheme="minorHAnsi" w:hAnsiTheme="minorHAnsi" w:cstheme="minorHAnsi"/>
          <w:sz w:val="20"/>
          <w:szCs w:val="20"/>
        </w:rPr>
        <w:t xml:space="preserve">Estadual nº 1.525 de 23/11/2022) </w:t>
      </w:r>
    </w:p>
    <w:p w14:paraId="25927B61" w14:textId="77777777" w:rsidR="003320C4" w:rsidRPr="00921636" w:rsidRDefault="004D68ED" w:rsidP="00EB7535">
      <w:pPr>
        <w:jc w:val="both"/>
        <w:rPr>
          <w:rFonts w:asciiTheme="minorHAnsi" w:eastAsiaTheme="minorHAnsi" w:hAnsiTheme="minorHAnsi" w:cstheme="minorHAnsi"/>
          <w:sz w:val="20"/>
          <w:szCs w:val="20"/>
        </w:rPr>
      </w:pPr>
      <w:r w:rsidRPr="00921636">
        <w:rPr>
          <w:rFonts w:asciiTheme="minorHAnsi" w:eastAsiaTheme="minorHAnsi" w:hAnsiTheme="minorHAnsi" w:cstheme="minorHAnsi"/>
          <w:sz w:val="20"/>
          <w:szCs w:val="20"/>
        </w:rPr>
        <w:tab/>
      </w:r>
    </w:p>
    <w:p w14:paraId="50913628" w14:textId="77777777" w:rsidR="002E7140" w:rsidRPr="002E7140" w:rsidRDefault="00071887" w:rsidP="002E7140">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002E7140" w:rsidRPr="002E7140">
        <w:rPr>
          <w:rFonts w:asciiTheme="minorHAnsi" w:eastAsiaTheme="minorHAnsi" w:hAnsiTheme="minorHAnsi" w:cstheme="minorHAnsi"/>
          <w:sz w:val="20"/>
          <w:szCs w:val="20"/>
        </w:rPr>
        <w:t>A contratação para a execução do paisagismo na Unidade de Saúde da Família Dante de Oliveira não estava prevista no Plano de Contratações Anual da Administração Municipal. No entanto, a necessidade da intervenção surgiu devido à importância de qualificar o espaço externo da unidade, tornando-o mais funcional, sustentável e adequado para o acolhimento dos usuários e profissionais.</w:t>
      </w:r>
    </w:p>
    <w:p w14:paraId="6BE6CE44" w14:textId="305C0110" w:rsidR="007D1450" w:rsidRDefault="002E7140" w:rsidP="002E7140">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2E7140">
        <w:rPr>
          <w:rFonts w:asciiTheme="minorHAnsi" w:eastAsiaTheme="minorHAnsi" w:hAnsiTheme="minorHAnsi" w:cstheme="minorHAnsi"/>
          <w:sz w:val="20"/>
          <w:szCs w:val="20"/>
        </w:rPr>
        <w:t>Embora não previamente programado, o serviço de paisagismo está alinhado ao planejamento estratégico da Administração Municipal, que busca garantir a valorização e a adequação da infraestrutura das unidades de saúde, assegurando um ambiente mais humanizado e em conformidade com as diretrizes do Sistema Único de Saúde (SUS).</w:t>
      </w:r>
      <w:r w:rsidR="003320C4" w:rsidRPr="00EB7535">
        <w:rPr>
          <w:rFonts w:asciiTheme="minorHAnsi" w:eastAsiaTheme="minorHAnsi" w:hAnsiTheme="minorHAnsi" w:cstheme="minorHAnsi"/>
          <w:sz w:val="20"/>
          <w:szCs w:val="20"/>
        </w:rPr>
        <w:tab/>
      </w:r>
    </w:p>
    <w:p w14:paraId="54A1A292" w14:textId="77777777" w:rsidR="002E7140" w:rsidRPr="00EB7535" w:rsidRDefault="002E7140" w:rsidP="002E7140">
      <w:pPr>
        <w:jc w:val="both"/>
        <w:rPr>
          <w:rFonts w:asciiTheme="minorHAnsi" w:eastAsiaTheme="minorHAnsi" w:hAnsiTheme="minorHAnsi" w:cstheme="minorHAnsi"/>
          <w:sz w:val="20"/>
          <w:szCs w:val="20"/>
        </w:rPr>
      </w:pPr>
    </w:p>
    <w:p w14:paraId="4059D31E" w14:textId="209A8048" w:rsidR="004D68ED" w:rsidRPr="00EB7535" w:rsidRDefault="00516271"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w:t>
      </w:r>
      <w:r w:rsidR="004D68ED" w:rsidRPr="00EB7535">
        <w:rPr>
          <w:rFonts w:eastAsiaTheme="minorHAnsi" w:cstheme="minorHAnsi"/>
          <w:b/>
          <w:sz w:val="20"/>
          <w:szCs w:val="20"/>
        </w:rPr>
        <w:t>ESCRIÇÃO DOS REQUISITOS DA CONTRATAÇÃO</w:t>
      </w:r>
    </w:p>
    <w:p w14:paraId="46CB533B" w14:textId="5E94CC3D" w:rsidR="004D68ED" w:rsidRPr="00EB7535" w:rsidRDefault="00477FE2"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Fundamentação: Descrição dos requisitos necessários e suficientes à escolha da solução. (Inciso III do § 1° do art. 18 da Lei 14.133/2021 e Art. 7°, inciso II da IN 40/2020, assim como inciso III do art. 35 do Decreto Estadual nº 1.525 de 23/11/2022).</w:t>
      </w:r>
    </w:p>
    <w:p w14:paraId="0144D355" w14:textId="77777777" w:rsidR="004D68ED" w:rsidRPr="00EB7535" w:rsidRDefault="004D68ED" w:rsidP="00EB7535">
      <w:pPr>
        <w:jc w:val="both"/>
        <w:rPr>
          <w:rFonts w:asciiTheme="minorHAnsi" w:eastAsiaTheme="minorHAnsi" w:hAnsiTheme="minorHAnsi" w:cstheme="minorHAnsi"/>
          <w:sz w:val="20"/>
          <w:szCs w:val="20"/>
        </w:rPr>
      </w:pPr>
    </w:p>
    <w:p w14:paraId="486C0FA3" w14:textId="0D6C2F95"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74A0BD0D" w14:textId="0A6A1E6E"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Concorrência terá por fundamento legal o regramento disposto no art.2º, inciso VI da Lei n. 14.133/2021;</w:t>
      </w:r>
    </w:p>
    <w:p w14:paraId="5581830C" w14:textId="241E1763"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Para a presente contratação será elaborado Projeto Básico com os elementos necessários e suficientes, com nível de precisão adequado para definir e dimensionar a obra, que assegure a viabilidade técnica e o adequado tratamento do impacto ambiental do empreendimento, de modo a possibilitar a avaliação do custo da obra e a definição dos métodos e do prazo de execução.</w:t>
      </w:r>
    </w:p>
    <w:p w14:paraId="648D4FC7" w14:textId="77777777" w:rsidR="004D68ED" w:rsidRPr="00EB7535" w:rsidRDefault="004D68ED" w:rsidP="00EB7535">
      <w:pPr>
        <w:jc w:val="both"/>
        <w:rPr>
          <w:rFonts w:asciiTheme="minorHAnsi" w:eastAsiaTheme="minorHAnsi" w:hAnsiTheme="minorHAnsi" w:cstheme="minorHAnsi"/>
          <w:sz w:val="20"/>
          <w:szCs w:val="20"/>
        </w:rPr>
      </w:pPr>
    </w:p>
    <w:p w14:paraId="413EA206" w14:textId="77777777" w:rsidR="00516271"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Requisitos técnicos da contratação</w:t>
      </w:r>
    </w:p>
    <w:p w14:paraId="78E2E26D" w14:textId="77777777" w:rsidR="00516271" w:rsidRPr="00EB7535" w:rsidRDefault="004D68ED" w:rsidP="00EB7535">
      <w:pPr>
        <w:pStyle w:val="PargrafodaLista"/>
        <w:numPr>
          <w:ilvl w:val="2"/>
          <w:numId w:val="14"/>
        </w:numPr>
        <w:spacing w:after="0" w:line="240" w:lineRule="auto"/>
        <w:ind w:left="2552"/>
        <w:jc w:val="both"/>
        <w:rPr>
          <w:rFonts w:eastAsiaTheme="minorHAnsi" w:cstheme="minorHAnsi"/>
          <w:b/>
          <w:sz w:val="20"/>
          <w:szCs w:val="20"/>
        </w:rPr>
      </w:pPr>
      <w:r w:rsidRPr="00EB7535">
        <w:rPr>
          <w:rFonts w:eastAsiaTheme="minorHAnsi" w:cstheme="minorHAnsi"/>
          <w:sz w:val="20"/>
          <w:szCs w:val="20"/>
        </w:rPr>
        <w:t>Definição do local de execução dos serviços, a saber: endereço indicado no Objeto deste documento;</w:t>
      </w:r>
    </w:p>
    <w:p w14:paraId="34CC5A08" w14:textId="6B9915D4"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 xml:space="preserve">Definição dos serviços a serem executados, dos </w:t>
      </w:r>
      <w:r w:rsidR="005C5777" w:rsidRPr="00EB7535">
        <w:rPr>
          <w:rFonts w:eastAsiaTheme="minorHAnsi" w:cstheme="minorHAnsi"/>
          <w:sz w:val="20"/>
          <w:szCs w:val="20"/>
        </w:rPr>
        <w:t>materiais a serem aplicados</w:t>
      </w:r>
      <w:r w:rsidRPr="00EB7535">
        <w:rPr>
          <w:rFonts w:eastAsiaTheme="minorHAnsi" w:cstheme="minorHAnsi"/>
          <w:sz w:val="20"/>
          <w:szCs w:val="20"/>
        </w:rPr>
        <w:t>, de acordo com as determinações dos projetos, dos memoriais descritivos e das especificações técnicas, a serem atendidas pela Contratada;</w:t>
      </w:r>
    </w:p>
    <w:p w14:paraId="4D521BD4"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Definição da metodologia executiva a ser adotada, de acordo com as normas técnicas vigentes e recomendações dos fabricantes;</w:t>
      </w:r>
    </w:p>
    <w:p w14:paraId="68F70A7F"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Definição do orçamento e do prazo de execução da obra, com detalhamento de marcos intermediários e finais das etapas, definidos no cronograma físico-financeiro da obra;</w:t>
      </w:r>
    </w:p>
    <w:p w14:paraId="5F13BFB9" w14:textId="2BA859A0" w:rsidR="002F1AC1" w:rsidRPr="00555B73" w:rsidRDefault="002F1AC1" w:rsidP="002F1AC1">
      <w:pPr>
        <w:pStyle w:val="PargrafodaLista"/>
        <w:numPr>
          <w:ilvl w:val="2"/>
          <w:numId w:val="14"/>
        </w:numPr>
        <w:spacing w:after="0" w:line="240" w:lineRule="auto"/>
        <w:jc w:val="both"/>
        <w:rPr>
          <w:rFonts w:eastAsiaTheme="minorHAnsi" w:cstheme="minorHAnsi"/>
          <w:sz w:val="20"/>
          <w:szCs w:val="20"/>
        </w:rPr>
      </w:pPr>
      <w:r w:rsidRPr="00555B73">
        <w:rPr>
          <w:rFonts w:eastAsiaTheme="minorHAnsi" w:cstheme="minorHAnsi"/>
          <w:sz w:val="20"/>
          <w:szCs w:val="20"/>
        </w:rPr>
        <w:t>Empresa de engenharia para execução de serviços de construção de edifício em estrutura de concreto armado, estrutura principal e secundária de cobertura em estrutura metálica, conforme quantitativos previstos nos projetos;</w:t>
      </w:r>
    </w:p>
    <w:p w14:paraId="3A53F054"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42FE357B"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 xml:space="preserve">Comprovação de aptidão técnica, consistente na apresentação de uma ou mais certidões de acervo técnico expedidas pelo CREA / CAU, em nome dos profissionais que exercerão a função de responsáveis técnicos, comprovando a execução de obra ou serviço com características similares </w:t>
      </w:r>
      <w:r w:rsidRPr="00EB7535">
        <w:rPr>
          <w:rFonts w:eastAsiaTheme="minorHAnsi" w:cstheme="minorHAnsi"/>
          <w:sz w:val="20"/>
          <w:szCs w:val="20"/>
        </w:rPr>
        <w:lastRenderedPageBreak/>
        <w:t>ao objeto a ser contratado, mediante apresentação de Atestado de Capacidade Técnico-profissional;</w:t>
      </w:r>
    </w:p>
    <w:p w14:paraId="28E644F1"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Apresentação, por parte da contratada, de Atestado de Capacidade Técnico-operacional, comprovando a realização de obras ou serviços com características similares ao objeto a ser contratado;</w:t>
      </w:r>
    </w:p>
    <w:p w14:paraId="033F7101" w14:textId="77777777" w:rsidR="00516271"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5DA88AC9" w14:textId="33DEF5C0" w:rsidR="004D68ED" w:rsidRPr="00EB7535" w:rsidRDefault="004D68ED" w:rsidP="00EB7535">
      <w:pPr>
        <w:pStyle w:val="PargrafodaLista"/>
        <w:numPr>
          <w:ilvl w:val="2"/>
          <w:numId w:val="14"/>
        </w:numPr>
        <w:spacing w:after="0" w:line="240" w:lineRule="auto"/>
        <w:jc w:val="both"/>
        <w:rPr>
          <w:rFonts w:eastAsiaTheme="minorHAnsi" w:cstheme="minorHAnsi"/>
          <w:b/>
          <w:sz w:val="20"/>
          <w:szCs w:val="20"/>
        </w:rPr>
      </w:pPr>
      <w:r w:rsidRPr="00EB7535">
        <w:rPr>
          <w:rFonts w:eastAsiaTheme="minorHAnsi" w:cstheme="minorHAnsi"/>
          <w:sz w:val="20"/>
          <w:szCs w:val="20"/>
        </w:rPr>
        <w:t>Cumprimento, por parte da contratada, de Plano de Gerenciamento de Resíduos, garantindo o correto descarte dos resíduos segundo sua classe.</w:t>
      </w:r>
    </w:p>
    <w:p w14:paraId="25E11BAF" w14:textId="77777777" w:rsidR="004D68ED" w:rsidRPr="00EB7535" w:rsidRDefault="004D68ED" w:rsidP="00EB7535">
      <w:pPr>
        <w:jc w:val="both"/>
        <w:rPr>
          <w:rFonts w:asciiTheme="minorHAnsi" w:eastAsiaTheme="minorHAnsi" w:hAnsiTheme="minorHAnsi" w:cstheme="minorHAnsi"/>
          <w:sz w:val="20"/>
          <w:szCs w:val="20"/>
        </w:rPr>
      </w:pPr>
    </w:p>
    <w:p w14:paraId="47EFDA2C" w14:textId="490FB231"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Requisitos de sustentabilidade</w:t>
      </w:r>
    </w:p>
    <w:p w14:paraId="082A1422" w14:textId="48FDD2F8"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5153015E" w14:textId="4C934C0F"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786842A5" w14:textId="77777777" w:rsidR="004D68ED" w:rsidRPr="00EB7535" w:rsidRDefault="004D68ED" w:rsidP="00EB7535">
      <w:pPr>
        <w:jc w:val="both"/>
        <w:rPr>
          <w:rFonts w:asciiTheme="minorHAnsi" w:eastAsiaTheme="minorHAnsi" w:hAnsiTheme="minorHAnsi" w:cstheme="minorHAnsi"/>
          <w:sz w:val="20"/>
          <w:szCs w:val="20"/>
        </w:rPr>
      </w:pPr>
    </w:p>
    <w:p w14:paraId="11ABC940" w14:textId="77777777" w:rsidR="005C5777"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Requisitos normativos que disciplinam os serviços a serem contratados</w:t>
      </w:r>
    </w:p>
    <w:p w14:paraId="19CF12A0"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nº 14.133, de 1º de abril de 2021, Lei de Licitações e Contratos Administrativos;</w:t>
      </w:r>
    </w:p>
    <w:p w14:paraId="4D72E065"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Normas da ABNT e das legislações pertinentes para execução de todos os serviços aplicáveis na execução da obra, inclusive no que tange a qualidade dos materiais;</w:t>
      </w:r>
    </w:p>
    <w:p w14:paraId="2E571C35"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nº 5.194, de 24 de dezembro 1966, que regula o exercício das profissões de Engenharia e dá outras providências;</w:t>
      </w:r>
    </w:p>
    <w:p w14:paraId="08CAE354"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nº 12.378/2010 regula o exercício da Arquitetura e cria o Conselho de Arquitetura e Urbanismo do Brasil (CAU/BR) e das Unidades da Federação (CAU/UF);</w:t>
      </w:r>
    </w:p>
    <w:p w14:paraId="72E3A8E4" w14:textId="77777777"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1C1D02DD" w14:textId="7714E72A" w:rsidR="005C5777"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Resolução CONAMA nº 307, de 05 de julho de 2002, que estabelece diretrizes, critérios e procedimentos para a gestão dos resíduos da construção civil.</w:t>
      </w:r>
    </w:p>
    <w:p w14:paraId="3B2681AC" w14:textId="77777777" w:rsidR="00E55DAE" w:rsidRPr="00EB7535" w:rsidRDefault="00E55DAE" w:rsidP="00EB7535">
      <w:pPr>
        <w:pStyle w:val="PargrafodaLista"/>
        <w:spacing w:after="0" w:line="240" w:lineRule="auto"/>
        <w:ind w:left="1134"/>
        <w:jc w:val="both"/>
        <w:rPr>
          <w:rFonts w:eastAsiaTheme="minorHAnsi" w:cstheme="minorHAnsi"/>
          <w:b/>
          <w:sz w:val="20"/>
          <w:szCs w:val="20"/>
        </w:rPr>
      </w:pPr>
    </w:p>
    <w:p w14:paraId="622E3470" w14:textId="37941961"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ESTIMATIVA DAS QUANTIDADES</w:t>
      </w:r>
    </w:p>
    <w:p w14:paraId="5E250677" w14:textId="49D9BEBB" w:rsidR="004D68ED" w:rsidRPr="00EB7535" w:rsidRDefault="00477FE2"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Fundamentação: Estimativa das quantidades a serem contratadas, acompanhada das memórias de cálculo e dos documentos que lhe dão suporte, considerando a interdependência com outras contratações, de modo a possibilitar economia de escala (inciso IV do § 1° do art. 18 da Lei 14.133/21 e art. 7°, inciso V da IN 40/2020).</w:t>
      </w:r>
    </w:p>
    <w:p w14:paraId="4D75F3B3" w14:textId="77777777" w:rsidR="004D68ED" w:rsidRPr="00EB7535" w:rsidRDefault="004D68ED" w:rsidP="00EB7535">
      <w:pPr>
        <w:jc w:val="both"/>
        <w:rPr>
          <w:rFonts w:asciiTheme="minorHAnsi" w:eastAsiaTheme="minorHAnsi" w:hAnsiTheme="minorHAnsi" w:cstheme="minorHAnsi"/>
          <w:sz w:val="20"/>
          <w:szCs w:val="20"/>
        </w:rPr>
      </w:pPr>
    </w:p>
    <w:p w14:paraId="4112E628" w14:textId="4176D943"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demanda prevista será resultado do programa de necessidades estabelecido, vistoria prévia técnica do imóvel, levantamento detalhado dos serviços e as quantidades dos mesmos, elaboração dos projetos técnicos detalhados, somados aos memoriais descritivos e/ou memorial de especificações de serviços, elaborados por equipe técnica devidamente capacitada, que resultará no orçamento completo da obra a ser executada, inclusive com valor final de referência da contratação.</w:t>
      </w:r>
    </w:p>
    <w:p w14:paraId="3ACF2272" w14:textId="77777777" w:rsidR="00921636" w:rsidRPr="00EB7535" w:rsidRDefault="00921636" w:rsidP="00EB7535">
      <w:pPr>
        <w:jc w:val="both"/>
        <w:rPr>
          <w:rFonts w:asciiTheme="minorHAnsi" w:eastAsiaTheme="minorHAnsi" w:hAnsiTheme="minorHAnsi" w:cstheme="minorHAnsi"/>
          <w:sz w:val="20"/>
          <w:szCs w:val="20"/>
        </w:rPr>
      </w:pPr>
    </w:p>
    <w:p w14:paraId="600D3A2F" w14:textId="47D13105"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LEVANTAMENTO DE MERCADO E JUSTIFICATIVA DA ESCOLHA DO TIPO DE SOLUÇÃO A CONTRATAR</w:t>
      </w:r>
    </w:p>
    <w:p w14:paraId="767E19D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Levantamento de mercado, que consiste na análise das alternativas possíveis, e justificativa técnica e econômica da escolha do tipo de solução a contratar. (Inciso V do § 1° do art. 18 da Lei 14.133/2021).</w:t>
      </w:r>
    </w:p>
    <w:p w14:paraId="5EB1C46A" w14:textId="77777777" w:rsidR="004D68ED" w:rsidRPr="00EB7535" w:rsidRDefault="004D68ED" w:rsidP="00EB7535">
      <w:pPr>
        <w:jc w:val="both"/>
        <w:rPr>
          <w:rFonts w:asciiTheme="minorHAnsi" w:eastAsiaTheme="minorHAnsi" w:hAnsiTheme="minorHAnsi" w:cstheme="minorHAnsi"/>
          <w:sz w:val="20"/>
          <w:szCs w:val="20"/>
        </w:rPr>
      </w:pPr>
    </w:p>
    <w:p w14:paraId="64C8EDA6" w14:textId="046C169C"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Levando-se em conta as características do objeto a ser contratado, entende-se que a melhor solução para a contratação é a execução indireta da seguinte forma:</w:t>
      </w:r>
    </w:p>
    <w:p w14:paraId="0B51DCAA" w14:textId="77777777" w:rsidR="004D68ED" w:rsidRDefault="004D68ED" w:rsidP="00EB7535">
      <w:pPr>
        <w:jc w:val="both"/>
        <w:rPr>
          <w:rFonts w:asciiTheme="minorHAnsi" w:eastAsiaTheme="minorHAnsi" w:hAnsiTheme="minorHAnsi" w:cstheme="minorHAnsi"/>
          <w:sz w:val="20"/>
          <w:szCs w:val="20"/>
        </w:rPr>
      </w:pPr>
    </w:p>
    <w:p w14:paraId="5E8B13B0" w14:textId="758AEEE5"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modalidade de licitação</w:t>
      </w:r>
      <w:r w:rsidR="005C5777" w:rsidRPr="00EB7535">
        <w:rPr>
          <w:rFonts w:eastAsiaTheme="minorHAnsi" w:cstheme="minorHAnsi"/>
          <w:b/>
          <w:sz w:val="20"/>
          <w:szCs w:val="20"/>
        </w:rPr>
        <w:t xml:space="preserve"> </w:t>
      </w:r>
      <w:r w:rsidRPr="00EB7535">
        <w:rPr>
          <w:rFonts w:eastAsiaTheme="minorHAnsi" w:cstheme="minorHAnsi"/>
          <w:b/>
          <w:sz w:val="20"/>
          <w:szCs w:val="20"/>
        </w:rPr>
        <w:t>“CONCORRÊNCIA</w:t>
      </w:r>
      <w:r w:rsidR="005C5777" w:rsidRPr="00EB7535">
        <w:rPr>
          <w:rFonts w:eastAsiaTheme="minorHAnsi" w:cstheme="minorHAnsi"/>
          <w:b/>
          <w:sz w:val="20"/>
          <w:szCs w:val="20"/>
        </w:rPr>
        <w:t>”</w:t>
      </w:r>
    </w:p>
    <w:p w14:paraId="187F2E0B" w14:textId="41AC10B9"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escolha da modalidade “Concorrência” se justifica pela ampla publicidade na contratação da empresa que irá executar os serviços previstos, mas também pela possibilidade de atestar previamente que as empresas interessadas em participar do certame possuem os requisitos mínimo de qualificação exigidos para execução do objeto a ser licitado, contido na Lei n° 14.133 de 1º de abril de 2021.</w:t>
      </w:r>
    </w:p>
    <w:p w14:paraId="62160D13" w14:textId="010A6FF0"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Concorrência caracteriza-se como modalidade de licitação, sendo definida no art.28, inciso II, pela Lei n.14.133/2021, como adequada para contratação de bens e serviços especiais e de obras e serviços comuns de engenharia. Na concorrência a disputa de preços acontece entre quaisquer interessados, desde que comprovem preencher os requisitos de qualificação nos termos exigidos pelo edital.</w:t>
      </w:r>
    </w:p>
    <w:p w14:paraId="03006AC5" w14:textId="24942313"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nova lei de licitações em seu art.</w:t>
      </w:r>
      <w:r w:rsidR="00CF771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29, determina que a concorrência e o pregão seguem o rito procedimental comum, ou seja, possuem as fases: preparatória, de divulgação de edital de licitação, de apresentação de propostas e lances, quando for o caso, de julgamento, de habilitação, recursal e de homologação.</w:t>
      </w:r>
    </w:p>
    <w:p w14:paraId="420CCB60" w14:textId="76E42849"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Para a escolha da modalidade apropriada, na fase de planejamento, deve-se considerar a aplicação do pregão sempre que o objeto possuir padrões de desempenho e qualidade que possam ser objetivamente definidos pelo edital, sendo que não se aplicará o pregão às contratações de serviços técnicos especializados de natureza predominantemente intelectual e de obras e serviços de engenharia, desde que estes não se qualifiquem como comuns. Neste sentido é o entendimento do TCU, conforme se verifica do Informativo de Licitação e Contratos n.227/2015, no qual a Corte entendeu que a modalidade pregão não é aplicável à contratação de</w:t>
      </w:r>
      <w:r w:rsidR="00D460AC" w:rsidRPr="00EB7535">
        <w:rPr>
          <w:rFonts w:asciiTheme="minorHAnsi" w:eastAsiaTheme="minorHAnsi" w:hAnsiTheme="minorHAnsi" w:cstheme="minorHAnsi"/>
          <w:sz w:val="20"/>
          <w:szCs w:val="20"/>
        </w:rPr>
        <w:t xml:space="preserve"> obras de</w:t>
      </w:r>
      <w:r w:rsidR="004D68ED" w:rsidRPr="00EB7535">
        <w:rPr>
          <w:rFonts w:asciiTheme="minorHAnsi" w:eastAsiaTheme="minorHAnsi" w:hAnsiTheme="minorHAnsi" w:cstheme="minorHAnsi"/>
          <w:sz w:val="20"/>
          <w:szCs w:val="20"/>
        </w:rPr>
        <w:t xml:space="preserve"> engenharia, locações imobiliárias e alienações, sendo permitida a sua adoção nas contratações de serviços comuns de engenharia.</w:t>
      </w:r>
    </w:p>
    <w:p w14:paraId="7FE30A79" w14:textId="1AC0BD8A"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contratação em tela busca a execução </w:t>
      </w:r>
      <w:r w:rsidR="00D460AC" w:rsidRPr="00EB7535">
        <w:rPr>
          <w:rFonts w:asciiTheme="minorHAnsi" w:eastAsiaTheme="minorHAnsi" w:hAnsiTheme="minorHAnsi" w:cstheme="minorHAnsi"/>
          <w:sz w:val="20"/>
          <w:szCs w:val="20"/>
        </w:rPr>
        <w:t xml:space="preserve">da construção do edifício para atender as necessidades da Secretaria </w:t>
      </w:r>
      <w:r w:rsidR="00CF7715">
        <w:rPr>
          <w:rFonts w:asciiTheme="minorHAnsi" w:eastAsiaTheme="minorHAnsi" w:hAnsiTheme="minorHAnsi" w:cstheme="minorHAnsi"/>
          <w:sz w:val="20"/>
          <w:szCs w:val="20"/>
        </w:rPr>
        <w:t>Municipal de Saúde</w:t>
      </w:r>
      <w:r w:rsidR="004D68ED" w:rsidRPr="00EB7535">
        <w:rPr>
          <w:rFonts w:asciiTheme="minorHAnsi" w:eastAsiaTheme="minorHAnsi" w:hAnsiTheme="minorHAnsi" w:cstheme="minorHAnsi"/>
          <w:sz w:val="20"/>
          <w:szCs w:val="20"/>
        </w:rPr>
        <w:t xml:space="preserve">. O Instituto Brasileiro de Auditoria de Obras Públicas – IBRAOP, na orientação técnica OT-IBR 002/2009 define obra como: </w:t>
      </w:r>
    </w:p>
    <w:p w14:paraId="130D3F78" w14:textId="24F2EF1D"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Obra de engenharia é a ação de construir, reformar, fabricar, recuperar ou ampliar um bem, na qual seja necessária a utilização de conhecimentos técnicos específicos envolvendo a participação de profissionais habilitados conforme disposto na Lei Federal n.5.194/66.</w:t>
      </w:r>
    </w:p>
    <w:p w14:paraId="41212DD3" w14:textId="19315B3D" w:rsidR="004D68ED" w:rsidRPr="00EB7535" w:rsidRDefault="00477FE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Como se verifica o objeto da presente contratação caracteriza-se como </w:t>
      </w:r>
      <w:r w:rsidR="00D460AC" w:rsidRPr="00EB7535">
        <w:rPr>
          <w:rFonts w:asciiTheme="minorHAnsi" w:eastAsiaTheme="minorHAnsi" w:hAnsiTheme="minorHAnsi" w:cstheme="minorHAnsi"/>
          <w:sz w:val="20"/>
          <w:szCs w:val="20"/>
        </w:rPr>
        <w:t>obra de engenharia</w:t>
      </w:r>
      <w:r w:rsidR="004D68ED" w:rsidRPr="00EB7535">
        <w:rPr>
          <w:rFonts w:asciiTheme="minorHAnsi" w:eastAsiaTheme="minorHAnsi" w:hAnsiTheme="minorHAnsi" w:cstheme="minorHAnsi"/>
          <w:sz w:val="20"/>
          <w:szCs w:val="20"/>
        </w:rPr>
        <w:t>, pois a sua execução acarretará em alteração do espaço, de modo que a modalidade adequada para o processamento da Concorrência Eletrônica é por meio da concorrência na sua forma eletrônica, uma vez que o art.17, §2º da Lei n.14.133/2021 dispõe que as licitações serão realizadas, preferencialmente, sob a forma eletrônica.</w:t>
      </w:r>
    </w:p>
    <w:p w14:paraId="30E7C4C1" w14:textId="77777777" w:rsidR="004D68ED" w:rsidRPr="00EB7535" w:rsidRDefault="004D68ED" w:rsidP="00EB7535">
      <w:pPr>
        <w:jc w:val="both"/>
        <w:rPr>
          <w:rFonts w:asciiTheme="minorHAnsi" w:eastAsiaTheme="minorHAnsi" w:hAnsiTheme="minorHAnsi" w:cstheme="minorHAnsi"/>
          <w:sz w:val="20"/>
          <w:szCs w:val="20"/>
        </w:rPr>
      </w:pPr>
    </w:p>
    <w:p w14:paraId="4673F66E" w14:textId="09AA4B1C"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Do critério de julgamento “MENOR PREÇO”</w:t>
      </w:r>
    </w:p>
    <w:p w14:paraId="488B8097" w14:textId="65102F83" w:rsidR="004D68ED"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Nos termos do art. 6º, inciso XXXVIII, da Lei nº 14.133/21, a concorrência enquanto modalidade de Concorrência Eletrônica para contratação de bens e serviços especiais e de obras e serviços comuns e especiais de engenharia, poderá ter como critério de julgamento os seguintes:</w:t>
      </w:r>
    </w:p>
    <w:p w14:paraId="2AD103D6" w14:textId="0C735AE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menor preço;</w:t>
      </w:r>
    </w:p>
    <w:p w14:paraId="2F8D008F" w14:textId="43B14ED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melhor técnica ou conteúdo artístico;</w:t>
      </w:r>
    </w:p>
    <w:p w14:paraId="4F5B434B" w14:textId="22557C5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técnica e preço;</w:t>
      </w:r>
    </w:p>
    <w:p w14:paraId="7B3169D0" w14:textId="18F0FD00"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maior retorno econômico;</w:t>
      </w:r>
    </w:p>
    <w:p w14:paraId="31B53B09" w14:textId="29A83275" w:rsidR="004D68ED" w:rsidRPr="00EB7535" w:rsidRDefault="004D68ED" w:rsidP="00EB7535">
      <w:pPr>
        <w:pStyle w:val="PargrafodaLista"/>
        <w:numPr>
          <w:ilvl w:val="2"/>
          <w:numId w:val="14"/>
        </w:numPr>
        <w:spacing w:after="0" w:line="240" w:lineRule="auto"/>
        <w:jc w:val="both"/>
        <w:rPr>
          <w:rFonts w:eastAsiaTheme="minorHAnsi" w:cstheme="minorHAnsi"/>
          <w:sz w:val="20"/>
          <w:szCs w:val="20"/>
        </w:rPr>
      </w:pPr>
      <w:r w:rsidRPr="00EB7535">
        <w:rPr>
          <w:rFonts w:eastAsiaTheme="minorHAnsi" w:cstheme="minorHAnsi"/>
          <w:sz w:val="20"/>
          <w:szCs w:val="20"/>
        </w:rPr>
        <w:t>maior desconto;</w:t>
      </w:r>
    </w:p>
    <w:p w14:paraId="10A6A675" w14:textId="79745EFA" w:rsidR="004D68ED"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Diante das possibilidades apresentadas pelo regramento de licitações, considerando todo</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o ciclo de vida do contrato e a seleção da proposta apta a gerar o resultado de contratação mais vantajoso para a Administração Pública, o critério de julgamento a ser adotado será o de menor</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preço.</w:t>
      </w:r>
    </w:p>
    <w:p w14:paraId="47C31037" w14:textId="77777777" w:rsidR="00D460AC"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escolha do tipo “Menor Preço” se justifica por ser esse o tipo mais vantajoso à Administração Pública, aumentando a competição entre as empresas participantes do certame,</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possibilitando assim, que a proposta vencedora seja realmente aquele de menor, dentro das especificações constantes no edital, gerando com isso, economia aos cofres públicos.</w:t>
      </w:r>
    </w:p>
    <w:p w14:paraId="5FB583C2" w14:textId="77777777" w:rsidR="00D460AC" w:rsidRPr="00EB7535" w:rsidRDefault="00D460AC" w:rsidP="00EB7535">
      <w:pPr>
        <w:jc w:val="both"/>
        <w:rPr>
          <w:rFonts w:asciiTheme="minorHAnsi" w:eastAsiaTheme="minorHAnsi" w:hAnsiTheme="minorHAnsi" w:cstheme="minorHAnsi"/>
          <w:sz w:val="20"/>
          <w:szCs w:val="20"/>
        </w:rPr>
      </w:pPr>
    </w:p>
    <w:p w14:paraId="1B0F25F1" w14:textId="70DD02DA"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 xml:space="preserve">Do Regime “EMPREITADA POR PREÇO </w:t>
      </w:r>
      <w:r w:rsidR="00D460AC" w:rsidRPr="00EB7535">
        <w:rPr>
          <w:rFonts w:eastAsiaTheme="minorHAnsi" w:cstheme="minorHAnsi"/>
          <w:b/>
          <w:sz w:val="20"/>
          <w:szCs w:val="20"/>
        </w:rPr>
        <w:t>GLOBAL”</w:t>
      </w:r>
    </w:p>
    <w:p w14:paraId="62AD4F08" w14:textId="384064A0" w:rsidR="004E7552" w:rsidRPr="00EB7535" w:rsidRDefault="00D460AC"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A escolha pelo regime de execução por empreitada por preço global se justifica por se tratar de uma obra de construção de obra nova, cuja execução por este regime permite um melhor controle por parte da fiscalização na realização das medições, visto que as quantidades podem ser definidas com boa margem de precisão, com base no projeto executivo. Dessa forma, esta escolha se torna necessária para melhor mensuração dos valores em possíveis alterações de projeto, evitando ônus ao erário público.</w:t>
      </w:r>
    </w:p>
    <w:p w14:paraId="661275CB" w14:textId="7D28CA0E"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No que se refere ao critério de seleção de licitante, será adotado o regime de empreitada por preço global, conforme previsto no art. 46, inciso I, da Lei 14.133/21.</w:t>
      </w:r>
      <w:r w:rsidRPr="00EB7535">
        <w:rPr>
          <w:rFonts w:asciiTheme="minorHAnsi" w:eastAsiaTheme="minorHAnsi" w:hAnsiTheme="minorHAnsi" w:cstheme="minorHAnsi"/>
          <w:sz w:val="20"/>
          <w:szCs w:val="20"/>
        </w:rPr>
        <w:tab/>
      </w:r>
    </w:p>
    <w:p w14:paraId="7ADD81C6" w14:textId="468C4AF5"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ab/>
        <w:t>Segundo a Lei de Licitações e Contratos, a empreitada por preço global consiste na contratação da execução da obra ou do serviço por preço certo e total. É utilizada sempre que os quantitativos a serem executados puderem ser definidos com grande precisão, com base no projeto executivo.</w:t>
      </w:r>
    </w:p>
    <w:p w14:paraId="1EC88F21" w14:textId="0F246522"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A remuneração da CONTRATADA, nesse regime, é feita em função do valor global do contrato, independentemente das quantidades efetivamente executadas. Assim, o acompanhamento do empreendimento torna-se mais simples e menos detalhado, já que não se faz necessária a fiscalização sistemática dos serviços executados. Nesse caso, o contratado se obriga a executar a obra ou serviço por um determinado preço acordado. O construtor contrata o valor total da obra, recebendo uma parcela do valor global a cada etapa concluída.</w:t>
      </w:r>
    </w:p>
    <w:p w14:paraId="7EE849B0" w14:textId="024891D0" w:rsidR="004E7552" w:rsidRPr="00EB7535" w:rsidRDefault="004E7552"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A precisão da medição dos quantitativos é muito menos crítica no regime de empreitada por preço global do que em contratos a preços unitários, visto que as quantidades contratadas são definidas com base no projeto executivo. Portanto, as equipes de medição do proprietário não precisam ser tão cuidadosas e precisas em seus trabalhos, porque as quantidades contratadas são fixas.</w:t>
      </w:r>
    </w:p>
    <w:p w14:paraId="6C088F40" w14:textId="55D11BFB"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Trata-se de contrato de empreitada, no qual a CONTRATADA se obriga a realizar a obra descrita no Projeto Básico e Projeto Executivo e seus anexos, pessoalmente ou por intermédio de terceiros, mediante remuneração. O gerenciamento dos trabalhos cabe ao próprio empreiteiro, sem vínculo de subordinação com a CONTRATANTE. Ressalta-se que para a obra objeto desta contratação o empreiteiro contribuirá com o seu trabalho e os materiais necessários a execução da obra nova.</w:t>
      </w:r>
    </w:p>
    <w:p w14:paraId="20A6C5B9" w14:textId="522B5FCC"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Nos instrumentos que compõe esta contratação constaram, a previsão de obrigação de resultado, no qual a CONTRATADA se comprometerá a entregar a obra nos moldes estabelecidos pela CONTRATANTE, devendo fornecer os materiais, equipamentos e demais itens que se fizerem necessários a execução, assim como assumir a responsabilidade pelos riscos até o momento da entrega da obra.</w:t>
      </w:r>
    </w:p>
    <w:p w14:paraId="376806ED" w14:textId="6506F95D"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O contrato será executado mediante a realização dos projetos previstos no projeto executivo anexo ao edital, no qual a CONTRATADA deverá dispor de materiais e mão de obra suficiente a perfeita realização do empreendimento, devendo a vencedora observa as regras e obrigações contratuais dispostas no Termo de Referência e demais artefatos da contratação.</w:t>
      </w:r>
    </w:p>
    <w:p w14:paraId="3FD70DFC" w14:textId="755799A8" w:rsidR="004E7552"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E7552" w:rsidRPr="00EB7535">
        <w:rPr>
          <w:rFonts w:asciiTheme="minorHAnsi" w:eastAsiaTheme="minorHAnsi" w:hAnsiTheme="minorHAnsi" w:cstheme="minorHAnsi"/>
          <w:sz w:val="20"/>
          <w:szCs w:val="20"/>
        </w:rPr>
        <w:t>Cabe ressaltar que, apesar da prestação contínua dos serviços até o adimplemento do contrato, não haverá previsão de dedicação de mão de obra exclusiva, devendo a CONTRATADA decidir e dispor do quantitativo que julgar suficiente a execução do cronograma previsto para a contratação.</w:t>
      </w:r>
    </w:p>
    <w:p w14:paraId="77CC6B97" w14:textId="77777777" w:rsidR="00E55DAE" w:rsidRPr="00EB7535" w:rsidRDefault="00E55DAE" w:rsidP="00EB7535">
      <w:pPr>
        <w:jc w:val="both"/>
        <w:rPr>
          <w:rFonts w:asciiTheme="minorHAnsi" w:eastAsiaTheme="minorHAnsi" w:hAnsiTheme="minorHAnsi" w:cstheme="minorHAnsi"/>
          <w:sz w:val="20"/>
          <w:szCs w:val="20"/>
        </w:rPr>
      </w:pPr>
    </w:p>
    <w:p w14:paraId="1C347734" w14:textId="42F7BC04"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sz w:val="20"/>
          <w:szCs w:val="20"/>
        </w:rPr>
      </w:pPr>
      <w:r w:rsidRPr="00EB7535">
        <w:rPr>
          <w:rFonts w:eastAsiaTheme="minorHAnsi" w:cstheme="minorHAnsi"/>
          <w:b/>
          <w:sz w:val="20"/>
          <w:szCs w:val="20"/>
        </w:rPr>
        <w:t>Do fracionamento do lote</w:t>
      </w:r>
    </w:p>
    <w:p w14:paraId="23CDD65E" w14:textId="6D41A8A6" w:rsidR="004D68ED"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contratação para a execução da obra deverá ser licitada como objeto não divisível, sem parcelamento do objeto com a execução da obra por uma única empresa considerando a completitude do projeto e a sua </w:t>
      </w:r>
      <w:r w:rsidRPr="00EB7535">
        <w:rPr>
          <w:rFonts w:asciiTheme="minorHAnsi" w:eastAsiaTheme="minorHAnsi" w:hAnsiTheme="minorHAnsi" w:cstheme="minorHAnsi"/>
          <w:sz w:val="20"/>
          <w:szCs w:val="20"/>
        </w:rPr>
        <w:t>baixa</w:t>
      </w:r>
      <w:r w:rsidR="004D68ED" w:rsidRPr="00EB7535">
        <w:rPr>
          <w:rFonts w:asciiTheme="minorHAnsi" w:eastAsiaTheme="minorHAnsi" w:hAnsiTheme="minorHAnsi" w:cstheme="minorHAnsi"/>
          <w:sz w:val="20"/>
          <w:szCs w:val="20"/>
        </w:rPr>
        <w:t xml:space="preserve"> complexidade. A indivisibilidade do objeto ainda se justifica pelo fato de que os elementos técnicos e econômicos do caso concreto condizem com o seu não-parcelamento, cuja fragmentação do objeto poderá comprometer a realização da obra, onde a centralização da responsabilidade em uma única contratada é considerada eficiente e com resultados satisfatórios a vista do acompanhamento de problemas e soluções, bem como por facilitar a verificação das suas causas e atribuição de responsabilidade, de modo a aumentar o controle sobre a execução do objeto licitado.</w:t>
      </w:r>
    </w:p>
    <w:p w14:paraId="2AA58AC6" w14:textId="77777777" w:rsidR="004D68ED" w:rsidRPr="00EB7535" w:rsidRDefault="004D68ED" w:rsidP="00EB7535">
      <w:pPr>
        <w:jc w:val="both"/>
        <w:rPr>
          <w:rFonts w:asciiTheme="minorHAnsi" w:eastAsiaTheme="minorHAnsi" w:hAnsiTheme="minorHAnsi" w:cstheme="minorHAnsi"/>
          <w:sz w:val="20"/>
          <w:szCs w:val="20"/>
        </w:rPr>
      </w:pPr>
    </w:p>
    <w:p w14:paraId="2BC9915E" w14:textId="4371F29E"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participação de ME e EPP</w:t>
      </w:r>
    </w:p>
    <w:p w14:paraId="77354A53" w14:textId="5ECA0820" w:rsidR="001631C7"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A participação de Microempresas ou Empresas de Pequeno Porte é permitida, uma vez que o valor a ser licitado não supera aquele previsto no inciso I, do art. 48, da Lei 123/2006 alterada pela Lei 147/2014.</w:t>
      </w:r>
    </w:p>
    <w:p w14:paraId="5D2424D3" w14:textId="1D3D0C82" w:rsidR="001631C7"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No entanto, é importante ressaltar que a obra em questão é de baixa complexidade e de valor relativamente baixo. Dessa forma, a participação de empresas de pequeno porte não comprometerá o pleno andamento da obra, uma vez que várias ações podem ser coordenadas por uma única empresa de pequeno porte.</w:t>
      </w:r>
    </w:p>
    <w:p w14:paraId="445E3DA8" w14:textId="36BEF557" w:rsidR="001631C7"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Para garantir a qualidade da obra, a Administração poderá exigir que as empresas de pequeno porte apresentem uma equipe de profissionais qualificados e experientes.</w:t>
      </w:r>
    </w:p>
    <w:p w14:paraId="50C30A3E" w14:textId="6E5BC602" w:rsidR="004D68ED"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t xml:space="preserve">A adoção dessas medidas permitirá que as empresas de pequeno porte participem da licitação e tenham a </w:t>
      </w:r>
      <w:r w:rsidR="00FC781F" w:rsidRPr="00EB7535">
        <w:rPr>
          <w:rFonts w:asciiTheme="minorHAnsi" w:eastAsiaTheme="minorHAnsi" w:hAnsiTheme="minorHAnsi" w:cstheme="minorHAnsi"/>
          <w:sz w:val="20"/>
          <w:szCs w:val="20"/>
        </w:rPr>
        <w:t>oportunidade de executar a obra</w:t>
      </w:r>
      <w:r w:rsidRPr="00EB7535">
        <w:rPr>
          <w:rFonts w:asciiTheme="minorHAnsi" w:eastAsiaTheme="minorHAnsi" w:hAnsiTheme="minorHAnsi" w:cstheme="minorHAnsi"/>
          <w:sz w:val="20"/>
          <w:szCs w:val="20"/>
        </w:rPr>
        <w:t>.</w:t>
      </w:r>
    </w:p>
    <w:p w14:paraId="656CBDF8" w14:textId="77777777" w:rsidR="004D68ED" w:rsidRPr="00EB7535" w:rsidRDefault="004D68ED" w:rsidP="00EB7535">
      <w:pPr>
        <w:jc w:val="both"/>
        <w:rPr>
          <w:rFonts w:asciiTheme="minorHAnsi" w:eastAsiaTheme="minorHAnsi" w:hAnsiTheme="minorHAnsi" w:cstheme="minorHAnsi"/>
          <w:sz w:val="20"/>
          <w:szCs w:val="20"/>
        </w:rPr>
      </w:pPr>
    </w:p>
    <w:p w14:paraId="17C0BDF2" w14:textId="68857463"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participação de consórcios</w:t>
      </w:r>
    </w:p>
    <w:p w14:paraId="3589ACB5" w14:textId="6AF3DE2A" w:rsidR="004D68ED" w:rsidRPr="00EB7535" w:rsidRDefault="001631C7"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FC781F" w:rsidRPr="00EB7535">
        <w:rPr>
          <w:rFonts w:asciiTheme="minorHAnsi" w:eastAsiaTheme="minorHAnsi" w:hAnsiTheme="minorHAnsi" w:cstheme="minorHAnsi"/>
          <w:sz w:val="20"/>
          <w:szCs w:val="20"/>
        </w:rPr>
        <w:t xml:space="preserve">Nesta licitação </w:t>
      </w:r>
      <w:r w:rsidR="00E463D0" w:rsidRPr="00EB7535">
        <w:rPr>
          <w:rFonts w:asciiTheme="minorHAnsi" w:eastAsiaTheme="minorHAnsi" w:hAnsiTheme="minorHAnsi" w:cstheme="minorHAnsi"/>
          <w:sz w:val="20"/>
          <w:szCs w:val="20"/>
        </w:rPr>
        <w:t xml:space="preserve">não </w:t>
      </w:r>
      <w:r w:rsidR="00FC781F" w:rsidRPr="00EB7535">
        <w:rPr>
          <w:rFonts w:asciiTheme="minorHAnsi" w:eastAsiaTheme="minorHAnsi" w:hAnsiTheme="minorHAnsi" w:cstheme="minorHAnsi"/>
          <w:sz w:val="20"/>
          <w:szCs w:val="20"/>
        </w:rPr>
        <w:t>será admitida a possibilidade de Consórcios, nos termos do artigo 14 da Lei nº 14.133 de 1º de abril de 2021, para garantir que os licitantes tenham a capacidade técnica e financeira necessária para executar a obra. O consórcio pode aumentar a competitividade da licitação, o que pode resultar em uma melhor oferta para o Município.</w:t>
      </w:r>
    </w:p>
    <w:p w14:paraId="7DB3724B" w14:textId="77777777" w:rsidR="004D68ED" w:rsidRPr="00EB7535" w:rsidRDefault="004D68ED" w:rsidP="00EB7535">
      <w:pPr>
        <w:jc w:val="both"/>
        <w:rPr>
          <w:rFonts w:asciiTheme="minorHAnsi" w:eastAsiaTheme="minorHAnsi" w:hAnsiTheme="minorHAnsi" w:cstheme="minorHAnsi"/>
          <w:sz w:val="20"/>
          <w:szCs w:val="20"/>
        </w:rPr>
      </w:pPr>
    </w:p>
    <w:p w14:paraId="68349F94" w14:textId="60846268"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participação de empresas estrangeiras</w:t>
      </w:r>
    </w:p>
    <w:p w14:paraId="79BD3E63" w14:textId="5376B9CE" w:rsidR="004D68ED" w:rsidRPr="00EB7535" w:rsidRDefault="00FC781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participação de Empresas Estrangeiras será devidamente amparada na legislação pátria, e fundamenta-se na possibilidade de distender a oferta para a Administração Pública com aumento da quantidade de licitantes. Por consequência, </w:t>
      </w:r>
      <w:r w:rsidR="004D68ED" w:rsidRPr="00EB7535">
        <w:rPr>
          <w:rFonts w:asciiTheme="minorHAnsi" w:eastAsiaTheme="minorHAnsi" w:hAnsiTheme="minorHAnsi" w:cstheme="minorHAnsi"/>
          <w:sz w:val="20"/>
          <w:szCs w:val="20"/>
        </w:rPr>
        <w:lastRenderedPageBreak/>
        <w:t>possibilitará a formalização de contratos mais vantajosos, com melhores preços e melhores técnicas, trazendo à Contratante economia e obras de maior qualidade.</w:t>
      </w:r>
    </w:p>
    <w:p w14:paraId="6C0F4756" w14:textId="77777777" w:rsidR="004D68ED" w:rsidRPr="00EB7535" w:rsidRDefault="004D68ED" w:rsidP="00EB7535">
      <w:pPr>
        <w:jc w:val="both"/>
        <w:rPr>
          <w:rFonts w:asciiTheme="minorHAnsi" w:eastAsiaTheme="minorHAnsi" w:hAnsiTheme="minorHAnsi" w:cstheme="minorHAnsi"/>
          <w:sz w:val="20"/>
          <w:szCs w:val="20"/>
        </w:rPr>
      </w:pPr>
    </w:p>
    <w:p w14:paraId="21309353" w14:textId="51C025CB"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Da subcontratação</w:t>
      </w:r>
    </w:p>
    <w:p w14:paraId="4756D1D5" w14:textId="24661C9B" w:rsidR="004D68ED" w:rsidRPr="00EB7535" w:rsidRDefault="00FC781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Será admitida a subcontratação para as atividades que não constituam o escopo principal do objeto, até o limite de 25% do orçamento. A subcontratação se justifica por se tratar de uma obra que contempla serviços complementares as atividades comuns, necessitando de empresas com atuação em atividade específica. A Subcontratação pode assim trazer celeridade na execução da obra, diminuindo transtornos à população.</w:t>
      </w:r>
    </w:p>
    <w:p w14:paraId="2C5587A5" w14:textId="77777777" w:rsidR="00921636" w:rsidRPr="00EB7535" w:rsidRDefault="00921636" w:rsidP="00EB7535">
      <w:pPr>
        <w:jc w:val="both"/>
        <w:rPr>
          <w:rFonts w:asciiTheme="minorHAnsi" w:eastAsiaTheme="minorHAnsi" w:hAnsiTheme="minorHAnsi" w:cstheme="minorHAnsi"/>
          <w:sz w:val="20"/>
          <w:szCs w:val="20"/>
        </w:rPr>
      </w:pPr>
    </w:p>
    <w:p w14:paraId="2A5E5C65" w14:textId="544C88B7"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ESTIMATIVA DO VALOR DA CONTRATAÇÃO</w:t>
      </w:r>
    </w:p>
    <w:p w14:paraId="2D993C5F"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da Lei 14.133/21 e art. 7°, inciso VI da IN 40/2020).</w:t>
      </w:r>
    </w:p>
    <w:p w14:paraId="33D2D529" w14:textId="77777777" w:rsidR="00784AAF" w:rsidRPr="00EB7535" w:rsidRDefault="00784AAF" w:rsidP="00EB7535">
      <w:pPr>
        <w:jc w:val="both"/>
        <w:rPr>
          <w:rFonts w:asciiTheme="minorHAnsi" w:eastAsiaTheme="minorHAnsi" w:hAnsiTheme="minorHAnsi" w:cstheme="minorHAnsi"/>
          <w:sz w:val="20"/>
          <w:szCs w:val="20"/>
        </w:rPr>
      </w:pPr>
    </w:p>
    <w:p w14:paraId="6AADE4BF" w14:textId="3A485E63"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estimativa de preços da contratação será compatível com os quantitativos levantados no projeto básico e com os preços do SINAPI - Sistema Nacional de Pesquisa de Custos e Índices da Construção Civil, que é a principal tabela utilizada no orçamento de obras em geral, de acordo com o último boletim de referência publicado, mantida pela Caixa Econômica Federal e pelo IBGE, que informa os custos e índices da Construção Civil no Brasil.</w:t>
      </w:r>
    </w:p>
    <w:p w14:paraId="2C2D6FBB" w14:textId="0559C34D"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Na falta de composição no boletim de referência SINAPI, deve-se apresentar a composição unitária do serviço, contendo as justificativas técnicas para as composições adotadas, com elementos suficientes que permitam o controle da motivação dos atos que fundamentaram os valores adotados (por exemplo, memória de cálculo dos coeficientes de utilização de insumos), bem como a identificação do responsável pela elaboração. O Tribunal de Contas da União recomenda adotar a composição de outros sistemas referenciais de preços, desde que mantidos os coeficientes de consumo para cada serviço, utilizando-se o custo dos insumos obtidos no SINAPI. Nos casos em que este não contemple os serviços em análise, exige- se que se busque informações em outras fontes de preços para análise do orçamento de obra pública.</w:t>
      </w:r>
    </w:p>
    <w:p w14:paraId="15580C22" w14:textId="521FF68A"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custos de execução, apresentados em planilha orçamentária, serão elaborados por equipe técnica devidamente capacitada, que resultará no orçamento completo da obra a ser</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 xml:space="preserve">executada, inclusive com valor final de referência da contratação, que deverá compor a documentação do Projeto Básico e Termo de Referência. </w:t>
      </w:r>
    </w:p>
    <w:p w14:paraId="36E2C26F" w14:textId="77777777" w:rsidR="00921636" w:rsidRPr="00EB7535" w:rsidRDefault="00921636" w:rsidP="00EB7535">
      <w:pPr>
        <w:jc w:val="both"/>
        <w:rPr>
          <w:rFonts w:asciiTheme="minorHAnsi" w:eastAsiaTheme="minorHAnsi" w:hAnsiTheme="minorHAnsi" w:cstheme="minorHAnsi"/>
          <w:sz w:val="20"/>
          <w:szCs w:val="20"/>
        </w:rPr>
      </w:pPr>
    </w:p>
    <w:p w14:paraId="4A4FF25F" w14:textId="2C08AF6D" w:rsidR="004D68ED" w:rsidRPr="00EB7535" w:rsidRDefault="004D68ED" w:rsidP="00EB7535">
      <w:pPr>
        <w:pStyle w:val="PargrafodaLista"/>
        <w:numPr>
          <w:ilvl w:val="0"/>
          <w:numId w:val="14"/>
        </w:numPr>
        <w:spacing w:after="0" w:line="240" w:lineRule="auto"/>
        <w:jc w:val="both"/>
        <w:rPr>
          <w:rFonts w:eastAsiaTheme="minorHAnsi" w:cstheme="minorHAnsi"/>
          <w:sz w:val="20"/>
          <w:szCs w:val="20"/>
        </w:rPr>
      </w:pPr>
      <w:r w:rsidRPr="00EB7535">
        <w:rPr>
          <w:rFonts w:eastAsiaTheme="minorHAnsi" w:cstheme="minorHAnsi"/>
          <w:b/>
          <w:sz w:val="20"/>
          <w:szCs w:val="20"/>
        </w:rPr>
        <w:t>DESCRIÇÃO DA SOLUÇÃO</w:t>
      </w:r>
    </w:p>
    <w:p w14:paraId="64C4187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Descrição da solução como um todo, inclusive das exigências relacionadas à manutenção e à assistência técnica, quando for o caso. (Inciso VII do § 1° do art. 18 da Lei 14.133/21 e art. 7°, inciso IV da IN 40/2020).</w:t>
      </w:r>
    </w:p>
    <w:p w14:paraId="0C2E5EF2" w14:textId="77777777" w:rsidR="00784AAF" w:rsidRPr="00EB7535" w:rsidRDefault="00784AAF" w:rsidP="00EB7535">
      <w:pPr>
        <w:jc w:val="both"/>
        <w:rPr>
          <w:rFonts w:asciiTheme="minorHAnsi" w:eastAsiaTheme="minorHAnsi" w:hAnsiTheme="minorHAnsi" w:cstheme="minorHAnsi"/>
          <w:sz w:val="20"/>
          <w:szCs w:val="20"/>
        </w:rPr>
      </w:pPr>
    </w:p>
    <w:p w14:paraId="3FBB1D8B" w14:textId="69FD2388"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contratação destina-se a execução de obra do tipo convencional, com elementos que deverão ser definidos em projeto básico que deverão prever, inicialmente, os seguintes serviços:</w:t>
      </w:r>
    </w:p>
    <w:p w14:paraId="3177DAAA" w14:textId="1DAEDA95" w:rsidR="00784AAF" w:rsidRPr="00EB7535" w:rsidRDefault="00784AAF"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 xml:space="preserve">Serviços </w:t>
      </w:r>
      <w:r w:rsidR="002E7140">
        <w:rPr>
          <w:rFonts w:eastAsiaTheme="minorHAnsi" w:cstheme="minorHAnsi"/>
          <w:sz w:val="20"/>
          <w:szCs w:val="20"/>
        </w:rPr>
        <w:t>de pavimentação em blocos intertravados</w:t>
      </w:r>
      <w:r w:rsidRPr="00EB7535">
        <w:rPr>
          <w:rFonts w:eastAsiaTheme="minorHAnsi" w:cstheme="minorHAnsi"/>
          <w:sz w:val="20"/>
          <w:szCs w:val="20"/>
        </w:rPr>
        <w:t>;</w:t>
      </w:r>
    </w:p>
    <w:p w14:paraId="065AF79A" w14:textId="790905C8" w:rsidR="00784AAF" w:rsidRPr="00EB7535" w:rsidRDefault="002E7140" w:rsidP="00EB7535">
      <w:pPr>
        <w:pStyle w:val="PargrafodaLista"/>
        <w:numPr>
          <w:ilvl w:val="0"/>
          <w:numId w:val="18"/>
        </w:numPr>
        <w:spacing w:after="0" w:line="240" w:lineRule="auto"/>
        <w:jc w:val="both"/>
        <w:rPr>
          <w:rFonts w:eastAsiaTheme="minorHAnsi" w:cstheme="minorHAnsi"/>
          <w:sz w:val="20"/>
          <w:szCs w:val="20"/>
        </w:rPr>
      </w:pPr>
      <w:r>
        <w:rPr>
          <w:rFonts w:eastAsiaTheme="minorHAnsi" w:cstheme="minorHAnsi"/>
          <w:sz w:val="20"/>
          <w:szCs w:val="20"/>
        </w:rPr>
        <w:t>Instalação de pergolados em madeira plástica</w:t>
      </w:r>
      <w:r w:rsidR="00784AAF" w:rsidRPr="00EB7535">
        <w:rPr>
          <w:rFonts w:eastAsiaTheme="minorHAnsi" w:cstheme="minorHAnsi"/>
          <w:sz w:val="20"/>
          <w:szCs w:val="20"/>
        </w:rPr>
        <w:t>:</w:t>
      </w:r>
    </w:p>
    <w:p w14:paraId="753B1D34" w14:textId="5EBF1123" w:rsidR="00EE2F86" w:rsidRPr="00EB7535" w:rsidRDefault="002E7140" w:rsidP="00EB7535">
      <w:pPr>
        <w:pStyle w:val="PargrafodaLista"/>
        <w:numPr>
          <w:ilvl w:val="0"/>
          <w:numId w:val="18"/>
        </w:numPr>
        <w:spacing w:after="0" w:line="240" w:lineRule="auto"/>
        <w:jc w:val="both"/>
        <w:rPr>
          <w:rFonts w:eastAsiaTheme="minorHAnsi" w:cstheme="minorHAnsi"/>
          <w:sz w:val="20"/>
          <w:szCs w:val="20"/>
        </w:rPr>
      </w:pPr>
      <w:r>
        <w:rPr>
          <w:rFonts w:eastAsiaTheme="minorHAnsi" w:cstheme="minorHAnsi"/>
          <w:sz w:val="20"/>
          <w:szCs w:val="20"/>
        </w:rPr>
        <w:t>Plantio de vegetação</w:t>
      </w:r>
      <w:r w:rsidR="00EE2F86" w:rsidRPr="00EB7535">
        <w:rPr>
          <w:rFonts w:eastAsiaTheme="minorHAnsi" w:cstheme="minorHAnsi"/>
          <w:sz w:val="20"/>
          <w:szCs w:val="20"/>
        </w:rPr>
        <w:t>.</w:t>
      </w:r>
    </w:p>
    <w:p w14:paraId="133BFF56" w14:textId="69F38365"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As intervenções deverão mantem o padrão de qualidade existente e apresentar a melhor prática executiva, com elementos que apresente vantagens para a contratação e com a caracterização devidamente detalhada no Projeto Básico e Termo de Referência.</w:t>
      </w:r>
    </w:p>
    <w:p w14:paraId="149DB91F" w14:textId="77777777" w:rsidR="00921636" w:rsidRPr="00EB7535" w:rsidRDefault="00921636" w:rsidP="00EB7535">
      <w:pPr>
        <w:jc w:val="both"/>
        <w:rPr>
          <w:rFonts w:asciiTheme="minorHAnsi" w:eastAsiaTheme="minorHAnsi" w:hAnsiTheme="minorHAnsi" w:cstheme="minorHAnsi"/>
          <w:sz w:val="20"/>
          <w:szCs w:val="20"/>
        </w:rPr>
      </w:pPr>
    </w:p>
    <w:p w14:paraId="16206639" w14:textId="37BB975C"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JUSTIFICATIVA PARA PARCELAMENTO OU NÃO-PARCELAMENTO DA SOLUÇÃO</w:t>
      </w:r>
    </w:p>
    <w:p w14:paraId="01AB8B7C"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Justificativas para o parcelamento ou não da solução. (Inciso VIII do § 1° do art. 18 da Lei 14.133/21 e art. 7°, inciso VII da IN 40/2020).</w:t>
      </w:r>
    </w:p>
    <w:p w14:paraId="2D12D682" w14:textId="5BE52DB1" w:rsidR="004D68ED" w:rsidRPr="00EB7535" w:rsidRDefault="004D68ED" w:rsidP="00EB7535">
      <w:pPr>
        <w:jc w:val="both"/>
        <w:rPr>
          <w:rFonts w:asciiTheme="minorHAnsi" w:eastAsiaTheme="minorHAnsi" w:hAnsiTheme="minorHAnsi" w:cstheme="minorHAnsi"/>
          <w:sz w:val="20"/>
          <w:szCs w:val="20"/>
        </w:rPr>
      </w:pPr>
    </w:p>
    <w:p w14:paraId="46BC177D" w14:textId="7AD6E4B6"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parcelamento da solução não é recomendável, do ponto de vista da eficiência técnica, considerando que o gerenciamento da obra permanecerá sobre a gestão de um único contratado, resultando num maior nível de controle da execução dos serviços por parte da administração, concentrando a responsabilidade da obra e a garantia dos resultados numa única pessoa jurídica.</w:t>
      </w:r>
    </w:p>
    <w:p w14:paraId="38DDF439" w14:textId="7228FD16"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ab/>
      </w:r>
      <w:r w:rsidR="004D68ED" w:rsidRPr="00EB7535">
        <w:rPr>
          <w:rFonts w:asciiTheme="minorHAnsi" w:eastAsiaTheme="minorHAnsi" w:hAnsiTheme="minorHAnsi" w:cstheme="minorHAnsi"/>
          <w:sz w:val="20"/>
          <w:szCs w:val="20"/>
        </w:rPr>
        <w:t xml:space="preserve">Para execução de obras </w:t>
      </w:r>
      <w:r w:rsidR="00161690" w:rsidRPr="00EB7535">
        <w:rPr>
          <w:rFonts w:asciiTheme="minorHAnsi" w:eastAsiaTheme="minorHAnsi" w:hAnsiTheme="minorHAnsi" w:cstheme="minorHAnsi"/>
          <w:sz w:val="20"/>
          <w:szCs w:val="20"/>
        </w:rPr>
        <w:t>de construção de um único edifício</w:t>
      </w:r>
      <w:r w:rsidR="004D68ED" w:rsidRPr="00EB7535">
        <w:rPr>
          <w:rFonts w:asciiTheme="minorHAnsi" w:eastAsiaTheme="minorHAnsi" w:hAnsiTheme="minorHAnsi" w:cstheme="minorHAnsi"/>
          <w:sz w:val="20"/>
          <w:szCs w:val="20"/>
        </w:rPr>
        <w:t xml:space="preserve"> não há viabilidade técnica na divisão dos serviços, que em sua grande maioria são interdependentes, visto que o atraso em uma etapa construtiva implica em atraso nas demais etapas, ocasionando aumento de custo e comprometimento dos marcos intermediários e da entrega da obra.</w:t>
      </w:r>
    </w:p>
    <w:p w14:paraId="35EEF212" w14:textId="3D64A4C4"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Entende-se também que não há viabilidade econômica, uma vez que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além de indicar o fracionamento do objeto. </w:t>
      </w:r>
    </w:p>
    <w:p w14:paraId="2AC95B55" w14:textId="5911D43D" w:rsidR="004D68ED" w:rsidRPr="00EB7535" w:rsidRDefault="00784AAF"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Então, pelas razões expostas, recomendamos que a contratação não seja parcelada, por não ser vantajoso para a administração ou por representar possível prejuízo ao conjunto do objeto a ser contratado.</w:t>
      </w:r>
    </w:p>
    <w:p w14:paraId="2EBA3D43" w14:textId="77777777" w:rsidR="00921636" w:rsidRPr="00EB7535" w:rsidRDefault="00921636" w:rsidP="00EB7535">
      <w:pPr>
        <w:jc w:val="both"/>
        <w:rPr>
          <w:rFonts w:asciiTheme="minorHAnsi" w:eastAsiaTheme="minorHAnsi" w:hAnsiTheme="minorHAnsi" w:cstheme="minorHAnsi"/>
          <w:sz w:val="20"/>
          <w:szCs w:val="20"/>
        </w:rPr>
      </w:pPr>
    </w:p>
    <w:p w14:paraId="07EE3A4D" w14:textId="73BDD2C9"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DEMONSTRATIVO DOS RESULTADOS PRETENDIDOS</w:t>
      </w:r>
    </w:p>
    <w:p w14:paraId="6B876F9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Demonstrativo dos resultados pretendidos em termos de economicidade e de melhor aproveitamento dos recursos humanos, materiais e financeiros disponíveis; (inciso IX do § 1° do art. 18 da Lei 14.133/21)</w:t>
      </w:r>
    </w:p>
    <w:p w14:paraId="45D06FF6" w14:textId="77777777" w:rsidR="004D68ED" w:rsidRPr="00EB7535" w:rsidRDefault="004D68ED" w:rsidP="00EB7535">
      <w:pPr>
        <w:jc w:val="both"/>
        <w:rPr>
          <w:rFonts w:asciiTheme="minorHAnsi" w:eastAsiaTheme="minorHAnsi" w:hAnsiTheme="minorHAnsi" w:cstheme="minorHAnsi"/>
          <w:sz w:val="20"/>
          <w:szCs w:val="20"/>
        </w:rPr>
      </w:pPr>
    </w:p>
    <w:p w14:paraId="6863F91F" w14:textId="2BD17AB3"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Assegurar que </w:t>
      </w:r>
      <w:r w:rsidRPr="00EB7535">
        <w:rPr>
          <w:rFonts w:asciiTheme="minorHAnsi" w:eastAsiaTheme="minorHAnsi" w:hAnsiTheme="minorHAnsi" w:cstheme="minorHAnsi"/>
          <w:sz w:val="20"/>
          <w:szCs w:val="20"/>
        </w:rPr>
        <w:t>o empreendimento</w:t>
      </w:r>
      <w:r w:rsidR="004D68ED" w:rsidRPr="00EB7535">
        <w:rPr>
          <w:rFonts w:asciiTheme="minorHAnsi" w:eastAsiaTheme="minorHAnsi" w:hAnsiTheme="minorHAnsi" w:cstheme="minorHAnsi"/>
          <w:sz w:val="20"/>
          <w:szCs w:val="20"/>
        </w:rPr>
        <w:t xml:space="preserve"> proporcione um espaço adequado a execução das atividades </w:t>
      </w:r>
      <w:r w:rsidRPr="00EB7535">
        <w:rPr>
          <w:rFonts w:asciiTheme="minorHAnsi" w:eastAsiaTheme="minorHAnsi" w:hAnsiTheme="minorHAnsi" w:cstheme="minorHAnsi"/>
          <w:sz w:val="20"/>
          <w:szCs w:val="20"/>
        </w:rPr>
        <w:t>pretendidas</w:t>
      </w:r>
      <w:r w:rsidR="004D68ED" w:rsidRPr="00EB7535">
        <w:rPr>
          <w:rFonts w:asciiTheme="minorHAnsi" w:eastAsiaTheme="minorHAnsi" w:hAnsiTheme="minorHAnsi" w:cstheme="minorHAnsi"/>
          <w:sz w:val="20"/>
          <w:szCs w:val="20"/>
        </w:rPr>
        <w:t xml:space="preserve">, de modo que </w:t>
      </w:r>
      <w:r w:rsidR="00E463D0" w:rsidRPr="00EB7535">
        <w:rPr>
          <w:rFonts w:asciiTheme="minorHAnsi" w:eastAsiaTheme="minorHAnsi" w:hAnsiTheme="minorHAnsi" w:cstheme="minorHAnsi"/>
          <w:sz w:val="20"/>
          <w:szCs w:val="20"/>
        </w:rPr>
        <w:t>garanta a</w:t>
      </w:r>
      <w:r w:rsidR="004D68ED" w:rsidRPr="00EB7535">
        <w:rPr>
          <w:rFonts w:asciiTheme="minorHAnsi" w:eastAsiaTheme="minorHAnsi" w:hAnsiTheme="minorHAnsi" w:cstheme="minorHAnsi"/>
          <w:sz w:val="20"/>
          <w:szCs w:val="20"/>
        </w:rPr>
        <w:t xml:space="preserve"> </w:t>
      </w:r>
      <w:r w:rsidRPr="00EB7535">
        <w:rPr>
          <w:rFonts w:asciiTheme="minorHAnsi" w:eastAsiaTheme="minorHAnsi" w:hAnsiTheme="minorHAnsi" w:cstheme="minorHAnsi"/>
          <w:sz w:val="20"/>
          <w:szCs w:val="20"/>
        </w:rPr>
        <w:t xml:space="preserve">segurança e </w:t>
      </w:r>
      <w:r w:rsidR="004D68ED" w:rsidRPr="00EB7535">
        <w:rPr>
          <w:rFonts w:asciiTheme="minorHAnsi" w:eastAsiaTheme="minorHAnsi" w:hAnsiTheme="minorHAnsi" w:cstheme="minorHAnsi"/>
          <w:sz w:val="20"/>
          <w:szCs w:val="20"/>
        </w:rPr>
        <w:t xml:space="preserve">conforto aos </w:t>
      </w:r>
      <w:r w:rsidR="00B35DC7">
        <w:rPr>
          <w:rFonts w:asciiTheme="minorHAnsi" w:eastAsiaTheme="minorHAnsi" w:hAnsiTheme="minorHAnsi" w:cstheme="minorHAnsi"/>
          <w:sz w:val="20"/>
          <w:szCs w:val="20"/>
        </w:rPr>
        <w:t>usuários dos serviços</w:t>
      </w:r>
      <w:r w:rsidR="00E463D0" w:rsidRPr="00EB7535">
        <w:rPr>
          <w:rFonts w:asciiTheme="minorHAnsi" w:eastAsiaTheme="minorHAnsi" w:hAnsiTheme="minorHAnsi" w:cstheme="minorHAnsi"/>
          <w:sz w:val="20"/>
          <w:szCs w:val="20"/>
        </w:rPr>
        <w:t>.</w:t>
      </w:r>
    </w:p>
    <w:p w14:paraId="17BE626B" w14:textId="4D16E2D5"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A empresa contratada deverá atender todos os requisitos estabelecidos no Edital de Licitação, Termo de Referência e Projeto Básico.</w:t>
      </w:r>
    </w:p>
    <w:p w14:paraId="7DD26867" w14:textId="1887C9B2"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A contratação deve ter resultados positivos, com a melhor prática de execução dos serviços de </w:t>
      </w:r>
      <w:r w:rsidRPr="00EB7535">
        <w:rPr>
          <w:rFonts w:asciiTheme="minorHAnsi" w:eastAsiaTheme="minorHAnsi" w:hAnsiTheme="minorHAnsi" w:cstheme="minorHAnsi"/>
          <w:sz w:val="20"/>
          <w:szCs w:val="20"/>
        </w:rPr>
        <w:t>construção</w:t>
      </w:r>
      <w:r w:rsidR="004D68ED" w:rsidRPr="00EB7535">
        <w:rPr>
          <w:rFonts w:asciiTheme="minorHAnsi" w:eastAsiaTheme="minorHAnsi" w:hAnsiTheme="minorHAnsi" w:cstheme="minorHAnsi"/>
          <w:sz w:val="20"/>
          <w:szCs w:val="20"/>
        </w:rPr>
        <w:t xml:space="preserve">, de acordo com o Projeto Básico, mantendo-se o padrão de qualidade, ou superior, </w:t>
      </w:r>
      <w:r w:rsidRPr="00EB7535">
        <w:rPr>
          <w:rFonts w:asciiTheme="minorHAnsi" w:eastAsiaTheme="minorHAnsi" w:hAnsiTheme="minorHAnsi" w:cstheme="minorHAnsi"/>
          <w:sz w:val="20"/>
          <w:szCs w:val="20"/>
        </w:rPr>
        <w:t>ao exigido em projeto</w:t>
      </w:r>
      <w:r w:rsidR="004D68ED" w:rsidRPr="00EB7535">
        <w:rPr>
          <w:rFonts w:asciiTheme="minorHAnsi" w:eastAsiaTheme="minorHAnsi" w:hAnsiTheme="minorHAnsi" w:cstheme="minorHAnsi"/>
          <w:sz w:val="20"/>
          <w:szCs w:val="20"/>
        </w:rPr>
        <w:t>.</w:t>
      </w:r>
    </w:p>
    <w:p w14:paraId="0BFC26D7" w14:textId="09222040"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 xml:space="preserve">Realizada a produção do projeto básico/executivo, elaborada </w:t>
      </w:r>
      <w:r w:rsidRPr="00EB7535">
        <w:rPr>
          <w:rFonts w:asciiTheme="minorHAnsi" w:eastAsiaTheme="minorHAnsi" w:hAnsiTheme="minorHAnsi" w:cstheme="minorHAnsi"/>
          <w:sz w:val="20"/>
          <w:szCs w:val="20"/>
        </w:rPr>
        <w:t>pela Secretaria de Planejamento e Desenvolvimento Institucional</w:t>
      </w:r>
      <w:r w:rsidR="004D68ED" w:rsidRPr="00EB7535">
        <w:rPr>
          <w:rFonts w:asciiTheme="minorHAnsi" w:eastAsiaTheme="minorHAnsi" w:hAnsiTheme="minorHAnsi" w:cstheme="minorHAnsi"/>
          <w:sz w:val="20"/>
          <w:szCs w:val="20"/>
        </w:rPr>
        <w:t>, o próximo passo se consubstancia no planejamento da efetuação de certame para contratação de empresa para execução da obra no imóvel.</w:t>
      </w:r>
    </w:p>
    <w:p w14:paraId="0F2BCC2B" w14:textId="71CD134A" w:rsidR="006262A6"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p>
    <w:p w14:paraId="747EC714" w14:textId="32FB3CFA"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PROVIDÊNCIAS PRÉVIAS AO CONTRATO</w:t>
      </w:r>
    </w:p>
    <w:p w14:paraId="57A581B4"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Providências a serem adotadas pela administração previamente à celebração do contrato, inclusive quanto à capacitação de servidores ou de empregados para fiscalização e gestão contratual ou adequação do ambiente da organização; (inciso X do § 1° do art. 18 da Lei 14.133/21 e art. 7°, inciso XI da IN 40/2020).</w:t>
      </w:r>
    </w:p>
    <w:p w14:paraId="036DC07E" w14:textId="77777777" w:rsidR="004D68ED" w:rsidRPr="00EB7535" w:rsidRDefault="004D68ED" w:rsidP="00EB7535">
      <w:pPr>
        <w:jc w:val="both"/>
        <w:rPr>
          <w:rFonts w:asciiTheme="minorHAnsi" w:eastAsiaTheme="minorHAnsi" w:hAnsiTheme="minorHAnsi" w:cstheme="minorHAnsi"/>
          <w:sz w:val="20"/>
          <w:szCs w:val="20"/>
        </w:rPr>
      </w:pPr>
    </w:p>
    <w:p w14:paraId="247E5D0B" w14:textId="6F236DE8" w:rsidR="004D68ED" w:rsidRPr="00EB7535" w:rsidRDefault="00161690"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Visando a correta execução do contrato, a administração deverá executar minimamente as seguintes ações antes d</w:t>
      </w:r>
      <w:r w:rsidR="00B35DC7">
        <w:rPr>
          <w:rFonts w:asciiTheme="minorHAnsi" w:eastAsiaTheme="minorHAnsi" w:hAnsiTheme="minorHAnsi" w:cstheme="minorHAnsi"/>
          <w:sz w:val="20"/>
          <w:szCs w:val="20"/>
        </w:rPr>
        <w:t>a</w:t>
      </w:r>
      <w:r w:rsidR="004D68ED" w:rsidRPr="00EB7535">
        <w:rPr>
          <w:rFonts w:asciiTheme="minorHAnsi" w:eastAsiaTheme="minorHAnsi" w:hAnsiTheme="minorHAnsi" w:cstheme="minorHAnsi"/>
          <w:sz w:val="20"/>
          <w:szCs w:val="20"/>
        </w:rPr>
        <w:t xml:space="preserve"> contratação:</w:t>
      </w:r>
    </w:p>
    <w:p w14:paraId="1EC43C79" w14:textId="0445FEE5"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Relatório circunstanciado contendo a descrição e avaliação da opção selecionada, elaborado pela autoridade competente (§ 5° do art. 40 da Lei 14.133/21);</w:t>
      </w:r>
    </w:p>
    <w:p w14:paraId="6950C0C0" w14:textId="7D02EE2C"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Definição do programa de necessidades, elencando as ações de projeto e obra a serem realizados;</w:t>
      </w:r>
    </w:p>
    <w:p w14:paraId="59FF7AF0" w14:textId="3C355FA7"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Elaboração do Projeto Básico, contendo o conjunto de elementos necessários e suficientes, com nível de precisão adequado para definir e dimensionar a obra ou o serviço, ou o complexo de obras ou de serviços objeto da licitação, elaborado com base nas indicações dos estudos técnicos preliminares, que assegure a viabilidade técnica e o adequado tratamento do impacto ambiental do empreendimento e que possibilite a avaliação do custo da obra e a definição dos métodos e do prazo de execução;</w:t>
      </w:r>
    </w:p>
    <w:p w14:paraId="391C2653" w14:textId="4409F514"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t>Elaboração</w:t>
      </w:r>
      <w:r w:rsidR="004D68ED" w:rsidRPr="00EB7535">
        <w:rPr>
          <w:rFonts w:eastAsiaTheme="minorHAnsi" w:cstheme="minorHAnsi"/>
          <w:sz w:val="20"/>
          <w:szCs w:val="20"/>
        </w:rPr>
        <w:t xml:space="preserve"> do Termo de Referência, contendo todos os elementos necessários para a contratação de bens e serviços (inciso XXIII do art. 6 da Lei 14.133/21);</w:t>
      </w:r>
    </w:p>
    <w:p w14:paraId="07F70F87" w14:textId="27B86511"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Aprovação do Projeto;</w:t>
      </w:r>
    </w:p>
    <w:p w14:paraId="2C1B6B90" w14:textId="5695643F" w:rsidR="004D68ED"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Elaboração do Edital de Licitação;</w:t>
      </w:r>
    </w:p>
    <w:p w14:paraId="62410791" w14:textId="5FD10E0C" w:rsidR="000C41AC" w:rsidRPr="00EB7535" w:rsidRDefault="000C41AC" w:rsidP="00EB7535">
      <w:pPr>
        <w:pStyle w:val="PargrafodaLista"/>
        <w:numPr>
          <w:ilvl w:val="0"/>
          <w:numId w:val="18"/>
        </w:numPr>
        <w:spacing w:after="0" w:line="240" w:lineRule="auto"/>
        <w:ind w:left="1418" w:hanging="1058"/>
        <w:jc w:val="both"/>
        <w:rPr>
          <w:rFonts w:eastAsiaTheme="minorHAnsi" w:cstheme="minorHAnsi"/>
          <w:sz w:val="20"/>
          <w:szCs w:val="20"/>
        </w:rPr>
      </w:pPr>
      <w:r w:rsidRPr="00EB7535">
        <w:rPr>
          <w:rFonts w:eastAsiaTheme="minorHAnsi" w:cstheme="minorHAnsi"/>
          <w:sz w:val="20"/>
          <w:szCs w:val="20"/>
        </w:rPr>
        <w:t>O licenciamento ambiental é dispensável pelo porte do projeto;</w:t>
      </w:r>
    </w:p>
    <w:p w14:paraId="5C32E105" w14:textId="77777777" w:rsidR="00161690" w:rsidRPr="00EB7535" w:rsidRDefault="00161690"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b/>
      </w:r>
      <w:r w:rsidR="004D68ED" w:rsidRPr="00EB7535">
        <w:rPr>
          <w:rFonts w:eastAsiaTheme="minorHAnsi" w:cstheme="minorHAnsi"/>
          <w:sz w:val="20"/>
          <w:szCs w:val="20"/>
        </w:rPr>
        <w:t>Entre outros.</w:t>
      </w:r>
    </w:p>
    <w:p w14:paraId="5D75900E" w14:textId="7F5D22B5" w:rsidR="00161690" w:rsidRPr="00EB7535" w:rsidRDefault="004D68ED" w:rsidP="00EB7535">
      <w:pPr>
        <w:pStyle w:val="PargrafodaLista"/>
        <w:spacing w:after="0" w:line="240" w:lineRule="auto"/>
        <w:jc w:val="both"/>
        <w:rPr>
          <w:rFonts w:eastAsiaTheme="minorHAnsi" w:cstheme="minorHAnsi"/>
          <w:sz w:val="20"/>
          <w:szCs w:val="20"/>
        </w:rPr>
      </w:pPr>
      <w:r w:rsidRPr="00EB7535">
        <w:rPr>
          <w:rFonts w:eastAsiaTheme="minorHAnsi" w:cstheme="minorHAnsi"/>
          <w:sz w:val="20"/>
          <w:szCs w:val="20"/>
        </w:rPr>
        <w:t xml:space="preserve">Para o processamento da Concorrência Eletrônica </w:t>
      </w:r>
      <w:r w:rsidR="00161690" w:rsidRPr="00EB7535">
        <w:rPr>
          <w:rFonts w:eastAsiaTheme="minorHAnsi" w:cstheme="minorHAnsi"/>
          <w:sz w:val="20"/>
          <w:szCs w:val="20"/>
        </w:rPr>
        <w:t>e execução do contrato caberá a:</w:t>
      </w:r>
    </w:p>
    <w:p w14:paraId="7AE4B0BA" w14:textId="77777777" w:rsidR="0099441E" w:rsidRPr="00EB7535" w:rsidRDefault="0099441E" w:rsidP="00EB7535">
      <w:pPr>
        <w:pStyle w:val="PargrafodaLista"/>
        <w:spacing w:after="0" w:line="240" w:lineRule="auto"/>
        <w:jc w:val="both"/>
        <w:rPr>
          <w:rFonts w:eastAsiaTheme="minorHAnsi" w:cstheme="minorHAnsi"/>
          <w:b/>
          <w:sz w:val="20"/>
          <w:szCs w:val="20"/>
        </w:rPr>
      </w:pPr>
    </w:p>
    <w:p w14:paraId="32FA2BA9" w14:textId="02243E82" w:rsidR="004D68ED" w:rsidRPr="00EB7535" w:rsidRDefault="004D68ED" w:rsidP="00EB7535">
      <w:pPr>
        <w:pStyle w:val="PargrafodaLista"/>
        <w:spacing w:after="0" w:line="240" w:lineRule="auto"/>
        <w:jc w:val="both"/>
        <w:rPr>
          <w:rFonts w:eastAsiaTheme="minorHAnsi" w:cstheme="minorHAnsi"/>
          <w:b/>
          <w:sz w:val="20"/>
          <w:szCs w:val="20"/>
        </w:rPr>
      </w:pPr>
      <w:r w:rsidRPr="00EB7535">
        <w:rPr>
          <w:rFonts w:eastAsiaTheme="minorHAnsi" w:cstheme="minorHAnsi"/>
          <w:b/>
          <w:sz w:val="20"/>
          <w:szCs w:val="20"/>
        </w:rPr>
        <w:t>CONTRATANTE:</w:t>
      </w:r>
    </w:p>
    <w:p w14:paraId="4269BCA6" w14:textId="06F88C9A"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Fornecer as informações técnicas, por meio do Projeto Básico e Executivo e seus anexos, acerca da execução do objeto.</w:t>
      </w:r>
    </w:p>
    <w:p w14:paraId="6D77065E" w14:textId="0836AFB7"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Quando da realização do contrato exigir o cumprimento de todas as obrigações assumidas pela CONTRATADA, de acordo com as cláusulas contratuais e nos termos da proposta apresentada.</w:t>
      </w:r>
    </w:p>
    <w:p w14:paraId="0A3C2ABB" w14:textId="34FFA2B3"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lastRenderedPageBreak/>
        <w:t>Deverá a CONTRATANTE acompanhar e fiscalizar os serviços, por servidor ou comissão especialmente designada.</w:t>
      </w:r>
    </w:p>
    <w:p w14:paraId="413FEEAC" w14:textId="4E116EBD"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Constatadas irregularidades deverão notificar a CONTRATADA por escrito acerca das eventuais ocorrências.</w:t>
      </w:r>
    </w:p>
    <w:p w14:paraId="0BB4EA2F" w14:textId="747D2B57"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 processo licitatório deverá a licitante observar as regras estabelecidas pela Lei</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n.14.133 de 2021 acerca da participação no procedimento, as diretrizes quanto a execução de obras e serviços de engenharia, bem como obedecer às normas correlatas relacionadas ao objeto da contratação, além de:</w:t>
      </w:r>
    </w:p>
    <w:p w14:paraId="3688C9B1" w14:textId="00F4A55E"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Aquela que se consagrar vencedora deverá executar o contrato conforme as especificações contidas no Termo de Referência e seus anexos, assim como seguir os termos de sua proposta.</w:t>
      </w:r>
    </w:p>
    <w:p w14:paraId="38AE631E" w14:textId="4478A4E5"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Comunicar ao Fiscal do contrato qualquer ocorrência irregular que se verifique no local dos serviços.</w:t>
      </w:r>
    </w:p>
    <w:p w14:paraId="6438DFD4" w14:textId="6772A3B5"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Prestar esclarecimentos ou informação quando solicitado pela CONTRATANTE.</w:t>
      </w:r>
    </w:p>
    <w:p w14:paraId="06BF7196" w14:textId="77777777" w:rsidR="00921636" w:rsidRPr="00EB7535" w:rsidRDefault="00921636" w:rsidP="00EB7535">
      <w:pPr>
        <w:pStyle w:val="PargrafodaLista"/>
        <w:spacing w:after="0" w:line="240" w:lineRule="auto"/>
        <w:jc w:val="both"/>
        <w:rPr>
          <w:rFonts w:eastAsiaTheme="minorHAnsi" w:cstheme="minorHAnsi"/>
          <w:sz w:val="20"/>
          <w:szCs w:val="20"/>
        </w:rPr>
      </w:pPr>
    </w:p>
    <w:p w14:paraId="74EFA61F" w14:textId="035A4239"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CONTRATAÇÕES CORRELATAS/INTERDEPENDENTES</w:t>
      </w:r>
    </w:p>
    <w:p w14:paraId="278BE4AB"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Contratações correlatas e/ou interdependentes. (Inciso XI do</w:t>
      </w:r>
    </w:p>
    <w:p w14:paraId="3CD0384E"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 xml:space="preserve">§ 1° do art. 18 da Lei 14.133/21 e art. 7°, inciso VIII da IN 40/2020). </w:t>
      </w:r>
    </w:p>
    <w:p w14:paraId="5F45D95C" w14:textId="77777777" w:rsidR="0099441E" w:rsidRPr="00EB7535" w:rsidRDefault="0099441E" w:rsidP="00EB7535">
      <w:pPr>
        <w:ind w:left="3540"/>
        <w:jc w:val="both"/>
        <w:rPr>
          <w:rFonts w:asciiTheme="minorHAnsi" w:eastAsiaTheme="minorHAnsi" w:hAnsiTheme="minorHAnsi" w:cstheme="minorHAnsi"/>
          <w:sz w:val="20"/>
          <w:szCs w:val="20"/>
        </w:rPr>
      </w:pPr>
    </w:p>
    <w:p w14:paraId="1B0CED6B" w14:textId="15B07F02"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Inicialmente, não existem em andamento contratações correlatas ou interdependentes que venham a interferir ou merecer maiores cuidados no planejamento da futura contratação.</w:t>
      </w:r>
    </w:p>
    <w:p w14:paraId="63EECCE4" w14:textId="77777777" w:rsidR="004D68ED" w:rsidRDefault="004D68ED" w:rsidP="00EB7535">
      <w:pPr>
        <w:jc w:val="both"/>
        <w:rPr>
          <w:rFonts w:asciiTheme="minorHAnsi" w:eastAsiaTheme="minorHAnsi" w:hAnsiTheme="minorHAnsi" w:cstheme="minorHAnsi"/>
          <w:sz w:val="20"/>
          <w:szCs w:val="20"/>
        </w:rPr>
      </w:pPr>
    </w:p>
    <w:p w14:paraId="5B3741C9" w14:textId="3E8FC45A"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DESCRIÇÃO DOS IMPACTOS AMBIENTAIS</w:t>
      </w:r>
    </w:p>
    <w:p w14:paraId="436345CF" w14:textId="77777777"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Descrição de possíveis impactos ambientais e respectivas medidas mitigadoras, incluídos requisitos de baixo consumo de energia e de outros recursos, bem como logística reversa para desfazimento e reciclagem de bens e refugos, quando aplicável. (Inciso XII do § 1° do art. 18 da Lei 14.133/21)</w:t>
      </w:r>
    </w:p>
    <w:p w14:paraId="5279F0A3" w14:textId="77777777" w:rsidR="004D68ED" w:rsidRPr="00EB7535" w:rsidRDefault="004D68ED" w:rsidP="00EB7535">
      <w:pPr>
        <w:jc w:val="both"/>
        <w:rPr>
          <w:rFonts w:asciiTheme="minorHAnsi" w:eastAsiaTheme="minorHAnsi" w:hAnsiTheme="minorHAnsi" w:cstheme="minorHAnsi"/>
          <w:sz w:val="20"/>
          <w:szCs w:val="20"/>
        </w:rPr>
      </w:pPr>
    </w:p>
    <w:p w14:paraId="2B118046" w14:textId="01B4671C"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procedimento para contratações públicas busca sempre o melhor para o interesse público, tal conceito vai além do mero cotejo de menores preços, para analisar os benefícios do processo torna-se necessário avaliar os impactos positivos e negativos na aquisição quanto a:</w:t>
      </w:r>
    </w:p>
    <w:p w14:paraId="5972B5D9" w14:textId="76DE5F17"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A observância de normas e critérios de sustentabilidade;</w:t>
      </w:r>
    </w:p>
    <w:p w14:paraId="20B73D6B" w14:textId="724FB4F7"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O emprego apurado dos recursos públicos;</w:t>
      </w:r>
    </w:p>
    <w:p w14:paraId="30BC07D1" w14:textId="48AEBB2E"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Conservação e gestão responsável de recursos naturais;</w:t>
      </w:r>
    </w:p>
    <w:p w14:paraId="38849D84" w14:textId="3FFF856F"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Uso de agregados reciclados, sempre que existir a oferta;</w:t>
      </w:r>
    </w:p>
    <w:p w14:paraId="529B9A75" w14:textId="4F2B022E"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Remoção apropriada dos resíduos conforme normas de Controle de Transporte de Resíduos.</w:t>
      </w:r>
    </w:p>
    <w:p w14:paraId="36815B9D" w14:textId="00E43DFF" w:rsidR="004D68ED" w:rsidRPr="00EB7535" w:rsidRDefault="004D68ED" w:rsidP="00EB7535">
      <w:pPr>
        <w:pStyle w:val="PargrafodaLista"/>
        <w:numPr>
          <w:ilvl w:val="0"/>
          <w:numId w:val="18"/>
        </w:numPr>
        <w:spacing w:after="0" w:line="240" w:lineRule="auto"/>
        <w:jc w:val="both"/>
        <w:rPr>
          <w:rFonts w:eastAsiaTheme="minorHAnsi" w:cstheme="minorHAnsi"/>
          <w:sz w:val="20"/>
          <w:szCs w:val="20"/>
        </w:rPr>
      </w:pPr>
      <w:r w:rsidRPr="00EB7535">
        <w:rPr>
          <w:rFonts w:eastAsiaTheme="minorHAnsi" w:cstheme="minorHAnsi"/>
          <w:sz w:val="20"/>
          <w:szCs w:val="20"/>
        </w:rPr>
        <w:t>Observância das normas de qualidade e certificação nacionais e públicas como INMETRO e ABNT.</w:t>
      </w:r>
    </w:p>
    <w:p w14:paraId="0AFADD5E" w14:textId="5E479C77"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 art. 45, Lei nº 14.133/21 determina que as obras e serviços de engenharia deverão respeitar, especialmente, as normas relativas a disposição final ambientalmente adequada dos resíduos sólidos gerados pelas obras CONTRATADAS, mitigação por condicionantes e compensação ambiental, utilização de produtos, de equipamentos e de serviços que, comprovadamente, favoreçam</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a redução do consumo de energia e de recursos naturais,</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avaliação de impacto de vizinhança, proteção do patrimônio histórico, cultural, arqueológico e imaterial, inclusive por meio da avaliação do impacto direto ou indireto causado pelas obra CONTRATADA.</w:t>
      </w:r>
    </w:p>
    <w:p w14:paraId="22CB2D56" w14:textId="4D8BB395"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Na mesma acepção a Resolução CONAMA nº 307/2002 define resíduos da construção civil como aqueles provenientes de construções, reformas, reparos e demolições de obras de construção civil, e os resultantes da preparação e da escavação de terrenos, tais como: tijolos, blocos cerâmicos, concreto em geral, solos, rochas, metais, resinas, colas, tintas, madeiras e compensados, forros, argamassa, gesso, telhas, pavimento asfáltico, vidros, plásticos, tubulações, fiação elétrica etc., comumente chamados de entulhos de obras, caliça ou metralha. Sob esse viés normativo, a contratação pretendida nesta Concorrência Eletrônica caracteriza-se com obra de engenharia e a sua execução implicará diretamente na geração de resíduos de construção civil, de modo que deverá a futura CONTRATADA empreender esforços para minimizar a produção de resíduos, dando destinação adequada aqueles de inevitável</w:t>
      </w:r>
      <w:r w:rsidRPr="00EB7535">
        <w:rPr>
          <w:rFonts w:asciiTheme="minorHAnsi" w:eastAsiaTheme="minorHAnsi" w:hAnsiTheme="minorHAnsi" w:cstheme="minorHAnsi"/>
          <w:sz w:val="20"/>
          <w:szCs w:val="20"/>
        </w:rPr>
        <w:t xml:space="preserve"> </w:t>
      </w:r>
      <w:r w:rsidR="004D68ED" w:rsidRPr="00EB7535">
        <w:rPr>
          <w:rFonts w:asciiTheme="minorHAnsi" w:eastAsiaTheme="minorHAnsi" w:hAnsiTheme="minorHAnsi" w:cstheme="minorHAnsi"/>
          <w:sz w:val="20"/>
          <w:szCs w:val="20"/>
        </w:rPr>
        <w:t>produção, visando mitigar os possíveis danos ambientais.</w:t>
      </w:r>
    </w:p>
    <w:p w14:paraId="67970465" w14:textId="0375332C"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Tal entendimento consta do art.6º, inciso XXV da Lei nº 14.133 de 2021 que dispõe que deve o Termo de Referência conter o conjunto de elementos necessários e suficientes, com nível de precisão adequado para definir e dimensionar a obra, de modo que assegure o tratamento apropriado do impacto ambiental.</w:t>
      </w:r>
    </w:p>
    <w:p w14:paraId="279093D3" w14:textId="72197F93" w:rsidR="004D68ED"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Diante disso, na execução da reforma deverá</w:t>
      </w:r>
      <w:r w:rsidRPr="00EB7535">
        <w:rPr>
          <w:rFonts w:asciiTheme="minorHAnsi" w:eastAsiaTheme="minorHAnsi" w:hAnsiTheme="minorHAnsi" w:cstheme="minorHAnsi"/>
          <w:sz w:val="20"/>
          <w:szCs w:val="20"/>
        </w:rPr>
        <w:t xml:space="preserve"> a CONTRATANTE e a CONTRATADA a </w:t>
      </w:r>
      <w:r w:rsidR="004D68ED" w:rsidRPr="00EB7535">
        <w:rPr>
          <w:rFonts w:asciiTheme="minorHAnsi" w:eastAsiaTheme="minorHAnsi" w:hAnsiTheme="minorHAnsi" w:cstheme="minorHAnsi"/>
          <w:sz w:val="20"/>
          <w:szCs w:val="20"/>
        </w:rPr>
        <w:t>observância das normas de proteção ambiental, cabendo a primeira fiscalização quanto ao estrito cumprimento da legislação e a segunda o respeito às leis ambientais na consecução da obra.</w:t>
      </w:r>
    </w:p>
    <w:p w14:paraId="7083C62A" w14:textId="77777777" w:rsidR="004D68ED" w:rsidRPr="00EB7535" w:rsidRDefault="004D68ED" w:rsidP="00EB7535">
      <w:pPr>
        <w:jc w:val="both"/>
        <w:rPr>
          <w:rFonts w:asciiTheme="minorHAnsi" w:eastAsiaTheme="minorHAnsi" w:hAnsiTheme="minorHAnsi" w:cstheme="minorHAnsi"/>
          <w:sz w:val="20"/>
          <w:szCs w:val="20"/>
        </w:rPr>
      </w:pPr>
    </w:p>
    <w:p w14:paraId="0A562229" w14:textId="044E83C5" w:rsidR="004D68ED" w:rsidRPr="00EB7535" w:rsidRDefault="004D68ED" w:rsidP="00EB7535">
      <w:pPr>
        <w:pStyle w:val="PargrafodaLista"/>
        <w:numPr>
          <w:ilvl w:val="1"/>
          <w:numId w:val="14"/>
        </w:numPr>
        <w:spacing w:after="0" w:line="240" w:lineRule="auto"/>
        <w:ind w:left="1134" w:hanging="425"/>
        <w:jc w:val="both"/>
        <w:rPr>
          <w:rFonts w:eastAsiaTheme="minorHAnsi" w:cstheme="minorHAnsi"/>
          <w:b/>
          <w:sz w:val="20"/>
          <w:szCs w:val="20"/>
        </w:rPr>
      </w:pPr>
      <w:r w:rsidRPr="00EB7535">
        <w:rPr>
          <w:rFonts w:eastAsiaTheme="minorHAnsi" w:cstheme="minorHAnsi"/>
          <w:b/>
          <w:sz w:val="20"/>
          <w:szCs w:val="20"/>
        </w:rPr>
        <w:t>Logística</w:t>
      </w:r>
    </w:p>
    <w:p w14:paraId="58E73EBD" w14:textId="5CE4B614" w:rsidR="0099441E" w:rsidRPr="00EB7535" w:rsidRDefault="0099441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lastRenderedPageBreak/>
        <w:tab/>
      </w:r>
      <w:r w:rsidRPr="00EB7535">
        <w:rPr>
          <w:rFonts w:asciiTheme="minorHAnsi" w:eastAsiaTheme="minorHAnsi" w:hAnsiTheme="minorHAnsi" w:cstheme="minorHAnsi"/>
          <w:sz w:val="20"/>
          <w:szCs w:val="20"/>
        </w:rPr>
        <w:tab/>
        <w:t xml:space="preserve">A construção será realizada dentro </w:t>
      </w:r>
      <w:r w:rsidR="00DA16D3" w:rsidRPr="00EB7535">
        <w:rPr>
          <w:rFonts w:asciiTheme="minorHAnsi" w:eastAsiaTheme="minorHAnsi" w:hAnsiTheme="minorHAnsi" w:cstheme="minorHAnsi"/>
          <w:sz w:val="20"/>
          <w:szCs w:val="20"/>
        </w:rPr>
        <w:t>d</w:t>
      </w:r>
      <w:r w:rsidR="00E463D0" w:rsidRPr="00EB7535">
        <w:rPr>
          <w:rFonts w:asciiTheme="minorHAnsi" w:eastAsiaTheme="minorHAnsi" w:hAnsiTheme="minorHAnsi" w:cstheme="minorHAnsi"/>
          <w:sz w:val="20"/>
          <w:szCs w:val="20"/>
        </w:rPr>
        <w:t>os lotes previstos em projeto.</w:t>
      </w:r>
      <w:r w:rsidRPr="00EB7535">
        <w:rPr>
          <w:rFonts w:asciiTheme="minorHAnsi" w:eastAsiaTheme="minorHAnsi" w:hAnsiTheme="minorHAnsi" w:cstheme="minorHAnsi"/>
          <w:sz w:val="20"/>
          <w:szCs w:val="20"/>
        </w:rPr>
        <w:t xml:space="preserve"> Durante todo o horário comercial, haverá movimentação</w:t>
      </w:r>
      <w:r w:rsidR="00BA13AA" w:rsidRPr="00EB7535">
        <w:rPr>
          <w:rFonts w:asciiTheme="minorHAnsi" w:eastAsiaTheme="minorHAnsi" w:hAnsiTheme="minorHAnsi" w:cstheme="minorHAnsi"/>
          <w:sz w:val="20"/>
          <w:szCs w:val="20"/>
        </w:rPr>
        <w:t xml:space="preserve"> e o controle de acesso ao local, o que exigirá que a construtora se planeje para lidar com a situação</w:t>
      </w:r>
      <w:r w:rsidR="00AF3CD9" w:rsidRPr="00EB7535">
        <w:rPr>
          <w:rFonts w:asciiTheme="minorHAnsi" w:eastAsiaTheme="minorHAnsi" w:hAnsiTheme="minorHAnsi" w:cstheme="minorHAnsi"/>
          <w:sz w:val="20"/>
          <w:szCs w:val="20"/>
        </w:rPr>
        <w:t>.</w:t>
      </w:r>
    </w:p>
    <w:p w14:paraId="615C82DB" w14:textId="743C39D2" w:rsidR="0099441E"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99441E" w:rsidRPr="00EB7535">
        <w:rPr>
          <w:rFonts w:asciiTheme="minorHAnsi" w:eastAsiaTheme="minorHAnsi" w:hAnsiTheme="minorHAnsi" w:cstheme="minorHAnsi"/>
          <w:sz w:val="20"/>
          <w:szCs w:val="20"/>
        </w:rPr>
        <w:t>A construtora deverá adotar medidas para mitigar os impactos da obra nas atividades da prefeitura. Essas medidas podem incluir o is</w:t>
      </w:r>
      <w:r w:rsidRPr="00EB7535">
        <w:rPr>
          <w:rFonts w:asciiTheme="minorHAnsi" w:eastAsiaTheme="minorHAnsi" w:hAnsiTheme="minorHAnsi" w:cstheme="minorHAnsi"/>
          <w:sz w:val="20"/>
          <w:szCs w:val="20"/>
        </w:rPr>
        <w:t xml:space="preserve">olamento da área de construção </w:t>
      </w:r>
      <w:r w:rsidR="0099441E" w:rsidRPr="00EB7535">
        <w:rPr>
          <w:rFonts w:asciiTheme="minorHAnsi" w:eastAsiaTheme="minorHAnsi" w:hAnsiTheme="minorHAnsi" w:cstheme="minorHAnsi"/>
          <w:sz w:val="20"/>
          <w:szCs w:val="20"/>
        </w:rPr>
        <w:t>e a adoção de horários alternativos para a execução de atividades ruidosas.</w:t>
      </w:r>
    </w:p>
    <w:p w14:paraId="5438AF4F" w14:textId="77777777" w:rsidR="00BA13AA" w:rsidRDefault="00BA13AA" w:rsidP="00EB7535">
      <w:pPr>
        <w:jc w:val="both"/>
        <w:rPr>
          <w:rFonts w:asciiTheme="minorHAnsi" w:eastAsiaTheme="minorHAnsi" w:hAnsiTheme="minorHAnsi" w:cstheme="minorHAnsi"/>
          <w:sz w:val="20"/>
          <w:szCs w:val="20"/>
        </w:rPr>
      </w:pPr>
    </w:p>
    <w:p w14:paraId="4B3ABD53" w14:textId="0D279C1F"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MAPA DE RISCOS</w:t>
      </w:r>
    </w:p>
    <w:p w14:paraId="26E2804F" w14:textId="439D1BAA" w:rsidR="004D68ED"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mapa de risco da contratação será retratado no tópico abaixo, por meio do documento elaborado para a identificação dos principais riscos que permeiam o procedimento de Concorrência Eletrônica, contendo as ações de controle, prevenção e mitigação de impactos, materializando-se no mapa de risco da contratação.</w:t>
      </w:r>
    </w:p>
    <w:p w14:paraId="5A611676" w14:textId="77777777" w:rsidR="004D68ED" w:rsidRPr="00EB7535" w:rsidRDefault="004D68ED" w:rsidP="00EB7535">
      <w:pPr>
        <w:jc w:val="both"/>
        <w:rPr>
          <w:rFonts w:asciiTheme="minorHAnsi" w:eastAsiaTheme="minorHAnsi" w:hAnsiTheme="minorHAnsi" w:cstheme="minorHAnsi"/>
          <w:sz w:val="20"/>
          <w:szCs w:val="20"/>
        </w:rPr>
      </w:pPr>
    </w:p>
    <w:p w14:paraId="59A79CCF" w14:textId="7D3B30C1" w:rsidR="004D68ED" w:rsidRPr="00EB7535" w:rsidRDefault="00BA13AA"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ab/>
      </w:r>
      <w:r w:rsidR="004D68ED" w:rsidRPr="00EB7535">
        <w:rPr>
          <w:rFonts w:asciiTheme="minorHAnsi" w:eastAsiaTheme="minorHAnsi" w:hAnsiTheme="minorHAnsi" w:cstheme="minorHAnsi"/>
          <w:b/>
          <w:sz w:val="20"/>
          <w:szCs w:val="20"/>
        </w:rPr>
        <w:t>Fase – Planejamento</w:t>
      </w:r>
    </w:p>
    <w:tbl>
      <w:tblPr>
        <w:tblStyle w:val="Tabelacomgrade"/>
        <w:tblW w:w="0" w:type="auto"/>
        <w:tblLook w:val="04A0" w:firstRow="1" w:lastRow="0" w:firstColumn="1" w:lastColumn="0" w:noHBand="0" w:noVBand="1"/>
      </w:tblPr>
      <w:tblGrid>
        <w:gridCol w:w="1643"/>
        <w:gridCol w:w="2915"/>
        <w:gridCol w:w="3300"/>
        <w:gridCol w:w="2598"/>
      </w:tblGrid>
      <w:tr w:rsidR="00BA13AA" w:rsidRPr="00EB7535" w14:paraId="4F5B2CAD" w14:textId="77777777" w:rsidTr="00EE2F86">
        <w:tc>
          <w:tcPr>
            <w:tcW w:w="0" w:type="auto"/>
            <w:vAlign w:val="center"/>
          </w:tcPr>
          <w:p w14:paraId="5B5A5052" w14:textId="77233432"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RISCO</w:t>
            </w:r>
          </w:p>
        </w:tc>
        <w:tc>
          <w:tcPr>
            <w:tcW w:w="0" w:type="auto"/>
            <w:vAlign w:val="center"/>
          </w:tcPr>
          <w:p w14:paraId="32C84204" w14:textId="776F551C"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DESCRIÇÃO DO IMPACTO</w:t>
            </w:r>
          </w:p>
        </w:tc>
        <w:tc>
          <w:tcPr>
            <w:tcW w:w="0" w:type="auto"/>
            <w:vAlign w:val="center"/>
          </w:tcPr>
          <w:p w14:paraId="47996054" w14:textId="29819D4E"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AÇÃO PREVENTIVA RESPONSÁVEL</w:t>
            </w:r>
          </w:p>
        </w:tc>
        <w:tc>
          <w:tcPr>
            <w:tcW w:w="0" w:type="auto"/>
            <w:vAlign w:val="center"/>
          </w:tcPr>
          <w:p w14:paraId="62115E4A" w14:textId="7CCEB493" w:rsidR="00BA13AA" w:rsidRPr="00EB7535" w:rsidRDefault="00BA13AA"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AÇÃO DE CONTINGENCIA RESPONSÁVEL</w:t>
            </w:r>
          </w:p>
        </w:tc>
      </w:tr>
      <w:tr w:rsidR="00BA13AA" w:rsidRPr="00EB7535" w14:paraId="5DB541A4" w14:textId="77777777" w:rsidTr="00EE2F86">
        <w:tc>
          <w:tcPr>
            <w:tcW w:w="0" w:type="auto"/>
          </w:tcPr>
          <w:p w14:paraId="77CDC2FC" w14:textId="12ED1375"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1- Incorreta identificação da demanda</w:t>
            </w:r>
          </w:p>
        </w:tc>
        <w:tc>
          <w:tcPr>
            <w:tcW w:w="0" w:type="auto"/>
          </w:tcPr>
          <w:p w14:paraId="2BBE2B18" w14:textId="3590F5A4"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Instrução processual inadequada</w:t>
            </w:r>
          </w:p>
        </w:tc>
        <w:tc>
          <w:tcPr>
            <w:tcW w:w="0" w:type="auto"/>
          </w:tcPr>
          <w:p w14:paraId="7288F39A" w14:textId="63AD3751"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Identificar corretamente os setores responsáveis.</w:t>
            </w:r>
          </w:p>
          <w:p w14:paraId="27F9B3CB" w14:textId="58B57EF5"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Verificar corretamente a demanda.</w:t>
            </w:r>
          </w:p>
          <w:p w14:paraId="398800C6" w14:textId="312AB466"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Envolver os setores na instrução inicial do processo, solicitando ratificação ou retificação dos objetos.</w:t>
            </w:r>
          </w:p>
        </w:tc>
        <w:tc>
          <w:tcPr>
            <w:tcW w:w="0" w:type="auto"/>
          </w:tcPr>
          <w:p w14:paraId="31928997" w14:textId="01F46BAC" w:rsidR="00BA13AA" w:rsidRPr="00EB7535" w:rsidRDefault="00BA13AA"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Quando detectado o erro quanto a real necessidade da demanda, parar o processo no estágio em que se encontrar e proceder com a retificação dos artefatos técnicos.</w:t>
            </w:r>
          </w:p>
        </w:tc>
      </w:tr>
      <w:tr w:rsidR="00BA13AA" w:rsidRPr="00EB7535" w14:paraId="1053302E" w14:textId="77777777" w:rsidTr="00EE2F86">
        <w:tc>
          <w:tcPr>
            <w:tcW w:w="0" w:type="auto"/>
          </w:tcPr>
          <w:p w14:paraId="0DA41DFA" w14:textId="30B66044"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2- Falta de designação ou designação incorreta de responsáveis</w:t>
            </w:r>
          </w:p>
        </w:tc>
        <w:tc>
          <w:tcPr>
            <w:tcW w:w="0" w:type="auto"/>
          </w:tcPr>
          <w:p w14:paraId="16F46C7F" w14:textId="77777777" w:rsidR="004458D9"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Falta de análise dos instrumentos processuais.</w:t>
            </w:r>
          </w:p>
          <w:p w14:paraId="6C1EBAC9" w14:textId="1BEFA98A"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Falta de verificação da necessidade a ser atendida. Falta de dimensionamento correto do objeto a ser licitado.</w:t>
            </w:r>
          </w:p>
        </w:tc>
        <w:tc>
          <w:tcPr>
            <w:tcW w:w="0" w:type="auto"/>
          </w:tcPr>
          <w:p w14:paraId="71F0AF59" w14:textId="148DAC14"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Identificar corretamente os setores responsáveis, que devem participar de forma intensiva da instrução processual.</w:t>
            </w:r>
          </w:p>
        </w:tc>
        <w:tc>
          <w:tcPr>
            <w:tcW w:w="0" w:type="auto"/>
          </w:tcPr>
          <w:p w14:paraId="3983CCC3" w14:textId="31DB8017"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Análise prévia do objeto a ser licitado, direcionando para as equipes corretas.</w:t>
            </w:r>
          </w:p>
        </w:tc>
      </w:tr>
      <w:tr w:rsidR="00BA13AA" w:rsidRPr="00EB7535" w14:paraId="20E72E39" w14:textId="77777777" w:rsidTr="00EE2F86">
        <w:tc>
          <w:tcPr>
            <w:tcW w:w="0" w:type="auto"/>
          </w:tcPr>
          <w:p w14:paraId="626C184B" w14:textId="0C9F0609"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3- Estudos preliminares incorretos.</w:t>
            </w:r>
          </w:p>
        </w:tc>
        <w:tc>
          <w:tcPr>
            <w:tcW w:w="0" w:type="auto"/>
          </w:tcPr>
          <w:p w14:paraId="67ECEF4D" w14:textId="7E6387E0"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Instrução processual inadequada. Falha no atendimento das necessidades da área demandante.</w:t>
            </w:r>
          </w:p>
        </w:tc>
        <w:tc>
          <w:tcPr>
            <w:tcW w:w="0" w:type="auto"/>
          </w:tcPr>
          <w:p w14:paraId="07A5590F" w14:textId="477BD526"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Identificar corretamente os setores responsáveis. Solicitar indicação de responsáveis técnicos e demandantes. As indicações deverão ser compostas por servidores com conhecimento técnico do objeto, de legislação pertinente ao objeto e dos procedimentos da contratação.</w:t>
            </w:r>
          </w:p>
        </w:tc>
        <w:tc>
          <w:tcPr>
            <w:tcW w:w="0" w:type="auto"/>
          </w:tcPr>
          <w:p w14:paraId="6D564021" w14:textId="4397E557"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Análise prévia do objeto a ser licitado, direcionando para as equipes responsáveis acompanharem a instrução processual.</w:t>
            </w:r>
          </w:p>
        </w:tc>
      </w:tr>
      <w:tr w:rsidR="00BA13AA" w:rsidRPr="00EB7535" w14:paraId="3AA81D03" w14:textId="77777777" w:rsidTr="00EE2F86">
        <w:tc>
          <w:tcPr>
            <w:tcW w:w="0" w:type="auto"/>
          </w:tcPr>
          <w:p w14:paraId="5FE4FA7A" w14:textId="53FC6514"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4- Estimativa inadequada de quantitativo do objeto a ser licitado.</w:t>
            </w:r>
          </w:p>
        </w:tc>
        <w:tc>
          <w:tcPr>
            <w:tcW w:w="0" w:type="auto"/>
          </w:tcPr>
          <w:p w14:paraId="6E69F5E1" w14:textId="7B585E31"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Falha no atendimento das necessidades da área demandante do serviço. Impossibilidade de aditivo contratual (acréscimo ou supressão).</w:t>
            </w:r>
          </w:p>
        </w:tc>
        <w:tc>
          <w:tcPr>
            <w:tcW w:w="0" w:type="auto"/>
          </w:tcPr>
          <w:p w14:paraId="720AB797" w14:textId="5DDB9F62"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Adequado levantamento das reais necessidades da área demandante do serviço. Envolver setores responsáveis na instrução inicial do processo, solicitando ratificação ou retificação dos objetos.</w:t>
            </w:r>
          </w:p>
        </w:tc>
        <w:tc>
          <w:tcPr>
            <w:tcW w:w="0" w:type="auto"/>
          </w:tcPr>
          <w:p w14:paraId="203209A1" w14:textId="1B439B2C"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Análise de possibilidade de aditivo contratual, levando em consideração a porcentagem estabelecida para acréscimos ou supressões do objeto em questão.</w:t>
            </w:r>
          </w:p>
        </w:tc>
      </w:tr>
      <w:tr w:rsidR="00BA13AA" w:rsidRPr="00EB7535" w14:paraId="11C492A0" w14:textId="77777777" w:rsidTr="00EE2F86">
        <w:tc>
          <w:tcPr>
            <w:tcW w:w="0" w:type="auto"/>
          </w:tcPr>
          <w:p w14:paraId="5E6DC66B" w14:textId="76677D85"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5- Fracasso da licitação</w:t>
            </w:r>
          </w:p>
        </w:tc>
        <w:tc>
          <w:tcPr>
            <w:tcW w:w="0" w:type="auto"/>
          </w:tcPr>
          <w:p w14:paraId="3461D7E7" w14:textId="146EB03B"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Atrasos da execução do objeto com aumento da depreciação do imóvel e indisposição dos ambientes de trabalho. Comprometimento do desenvolvimento das atividades futuras.</w:t>
            </w:r>
          </w:p>
        </w:tc>
        <w:tc>
          <w:tcPr>
            <w:tcW w:w="0" w:type="auto"/>
          </w:tcPr>
          <w:p w14:paraId="453A4C12" w14:textId="0BB430BE" w:rsidR="004458D9"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Realizar o adequado levantamento das necessidades de execução com preços compatíveis e atualizados ao valor de mercado.</w:t>
            </w:r>
          </w:p>
          <w:p w14:paraId="28A49B60" w14:textId="10F18BE6"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Envolver setores responsáveis na instrução inicial do processo, solicitando ratificação ou retificação dos objetos.</w:t>
            </w:r>
          </w:p>
        </w:tc>
        <w:tc>
          <w:tcPr>
            <w:tcW w:w="0" w:type="auto"/>
          </w:tcPr>
          <w:p w14:paraId="4DE97F47" w14:textId="15FF047C"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Formar grupo de trabalho com conhecimento técnico e com experiência, com conhecimento do e condições necessárias em editais</w:t>
            </w:r>
          </w:p>
        </w:tc>
      </w:tr>
      <w:tr w:rsidR="00BA13AA" w:rsidRPr="00EB7535" w14:paraId="23C4C37B" w14:textId="77777777" w:rsidTr="00EE2F86">
        <w:tc>
          <w:tcPr>
            <w:tcW w:w="0" w:type="auto"/>
          </w:tcPr>
          <w:p w14:paraId="3D39B0B5" w14:textId="77C4FFCA"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6- Impugnação do edital</w:t>
            </w:r>
          </w:p>
        </w:tc>
        <w:tc>
          <w:tcPr>
            <w:tcW w:w="0" w:type="auto"/>
          </w:tcPr>
          <w:p w14:paraId="693CEC83" w14:textId="7147A346"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Atraso na contratação da empresa e consequente dificuldades para o setor demandante</w:t>
            </w:r>
          </w:p>
        </w:tc>
        <w:tc>
          <w:tcPr>
            <w:tcW w:w="0" w:type="auto"/>
          </w:tcPr>
          <w:p w14:paraId="614A58D8" w14:textId="2B8AC7BD"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Elaborar o edital corretamente. Atentar as normas e legislações vigentes ao elaborar o editar. Compatibilizar informações com o Termo de Referência.</w:t>
            </w:r>
          </w:p>
        </w:tc>
        <w:tc>
          <w:tcPr>
            <w:tcW w:w="0" w:type="auto"/>
          </w:tcPr>
          <w:p w14:paraId="7C3F4EF3" w14:textId="2EA4730B" w:rsidR="00BA13AA"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Treinamento da equipe de apoio</w:t>
            </w:r>
          </w:p>
        </w:tc>
      </w:tr>
    </w:tbl>
    <w:p w14:paraId="0E379947" w14:textId="77777777" w:rsidR="004D68ED" w:rsidRPr="00EB7535" w:rsidRDefault="004D68ED" w:rsidP="00EB7535">
      <w:pPr>
        <w:jc w:val="both"/>
        <w:rPr>
          <w:rFonts w:asciiTheme="minorHAnsi" w:eastAsiaTheme="minorHAnsi" w:hAnsiTheme="minorHAnsi" w:cstheme="minorHAnsi"/>
          <w:sz w:val="20"/>
          <w:szCs w:val="20"/>
        </w:rPr>
      </w:pPr>
    </w:p>
    <w:p w14:paraId="05FFF7BD" w14:textId="22C462FD" w:rsidR="004D68ED" w:rsidRPr="00EB7535" w:rsidRDefault="004458D9" w:rsidP="00EB7535">
      <w:pPr>
        <w:jc w:val="both"/>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lastRenderedPageBreak/>
        <w:t>Fase – Gestão contratual e execução do objeto contratado</w:t>
      </w:r>
    </w:p>
    <w:tbl>
      <w:tblPr>
        <w:tblStyle w:val="Tabelacomgrade"/>
        <w:tblW w:w="0" w:type="auto"/>
        <w:tblLook w:val="04A0" w:firstRow="1" w:lastRow="0" w:firstColumn="1" w:lastColumn="0" w:noHBand="0" w:noVBand="1"/>
      </w:tblPr>
      <w:tblGrid>
        <w:gridCol w:w="1871"/>
        <w:gridCol w:w="2663"/>
        <w:gridCol w:w="3160"/>
        <w:gridCol w:w="2762"/>
      </w:tblGrid>
      <w:tr w:rsidR="004458D9" w:rsidRPr="00EB7535" w14:paraId="495D1098" w14:textId="77777777" w:rsidTr="00EE2F86">
        <w:tc>
          <w:tcPr>
            <w:tcW w:w="0" w:type="auto"/>
            <w:vAlign w:val="center"/>
          </w:tcPr>
          <w:p w14:paraId="5A9F3380" w14:textId="3E0E7F34"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RISCO</w:t>
            </w:r>
          </w:p>
        </w:tc>
        <w:tc>
          <w:tcPr>
            <w:tcW w:w="0" w:type="auto"/>
            <w:vAlign w:val="center"/>
          </w:tcPr>
          <w:p w14:paraId="28879556" w14:textId="4D32CA34"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DESCRIÇÃO DO IMPACTO</w:t>
            </w:r>
          </w:p>
        </w:tc>
        <w:tc>
          <w:tcPr>
            <w:tcW w:w="0" w:type="auto"/>
            <w:vAlign w:val="center"/>
          </w:tcPr>
          <w:p w14:paraId="7478C3EE" w14:textId="3083FE57"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AÇÃO PREVENTIVA RESPONSÁVEL</w:t>
            </w:r>
          </w:p>
        </w:tc>
        <w:tc>
          <w:tcPr>
            <w:tcW w:w="0" w:type="auto"/>
            <w:vAlign w:val="center"/>
          </w:tcPr>
          <w:p w14:paraId="58016A6F" w14:textId="52C11417" w:rsidR="004458D9" w:rsidRPr="00EB7535" w:rsidRDefault="004458D9"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b/>
                <w:sz w:val="20"/>
                <w:szCs w:val="20"/>
              </w:rPr>
              <w:t>AÇÃO DE CONTINGENCIA RESPONSÁVEL</w:t>
            </w:r>
          </w:p>
        </w:tc>
      </w:tr>
      <w:tr w:rsidR="004458D9" w:rsidRPr="00EB7535" w14:paraId="0FEA7BDE" w14:textId="77777777" w:rsidTr="00EE2F86">
        <w:tc>
          <w:tcPr>
            <w:tcW w:w="0" w:type="auto"/>
          </w:tcPr>
          <w:p w14:paraId="1252831E" w14:textId="3B9ABFF8" w:rsidR="004458D9" w:rsidRPr="00EB7535" w:rsidRDefault="004458D9"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1- Execução do objeto contratual em desacordo com o Contrato</w:t>
            </w:r>
          </w:p>
        </w:tc>
        <w:tc>
          <w:tcPr>
            <w:tcW w:w="0" w:type="auto"/>
          </w:tcPr>
          <w:p w14:paraId="027CDEF5" w14:textId="75ECDD9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 xml:space="preserve">Falha no atendimento das necessidades da Secretaria de </w:t>
            </w:r>
            <w:r w:rsidR="00D919A2" w:rsidRPr="00EB7535">
              <w:rPr>
                <w:rFonts w:asciiTheme="minorHAnsi" w:eastAsiaTheme="minorHAnsi" w:hAnsiTheme="minorHAnsi" w:cstheme="minorHAnsi"/>
                <w:sz w:val="20"/>
                <w:szCs w:val="20"/>
              </w:rPr>
              <w:t>Saúde</w:t>
            </w:r>
            <w:r w:rsidRPr="00EB7535">
              <w:rPr>
                <w:rFonts w:asciiTheme="minorHAnsi" w:eastAsiaTheme="minorHAnsi" w:hAnsiTheme="minorHAnsi" w:cstheme="minorHAnsi"/>
                <w:sz w:val="20"/>
                <w:szCs w:val="20"/>
              </w:rPr>
              <w:t>. Solução diversa da proposta nos instrumentos convocatórios.</w:t>
            </w:r>
          </w:p>
        </w:tc>
        <w:tc>
          <w:tcPr>
            <w:tcW w:w="0" w:type="auto"/>
          </w:tcPr>
          <w:p w14:paraId="0B82144E" w14:textId="4C8CB4CD"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Fiscalização mensal a ser realizada pela CONTRATANTE. Determinação clara do objeto contratual. Capacitar a equipe de fiscalização do contrato para identificar fraudes com maior facilidade.</w:t>
            </w:r>
          </w:p>
        </w:tc>
        <w:tc>
          <w:tcPr>
            <w:tcW w:w="0" w:type="auto"/>
          </w:tcPr>
          <w:p w14:paraId="1851A9C4" w14:textId="07EAC47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Durante a vigência do contrato, instauração de procedimento de inadimplência contratual, com vistas à aplicação de penalidades contratuais.</w:t>
            </w:r>
          </w:p>
        </w:tc>
      </w:tr>
      <w:tr w:rsidR="004458D9" w:rsidRPr="00EB7535" w14:paraId="5DBA7E68" w14:textId="77777777" w:rsidTr="00EE2F86">
        <w:tc>
          <w:tcPr>
            <w:tcW w:w="0" w:type="auto"/>
          </w:tcPr>
          <w:p w14:paraId="319EBCAB" w14:textId="61C99046"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2- Atrasos na execução do contrato ou baixa produtividade</w:t>
            </w:r>
          </w:p>
        </w:tc>
        <w:tc>
          <w:tcPr>
            <w:tcW w:w="0" w:type="auto"/>
          </w:tcPr>
          <w:p w14:paraId="31B8B31E" w14:textId="61FB0555"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Aumento do custo e demora na entrega da obra. Descontinuidade dos serviços.</w:t>
            </w:r>
          </w:p>
        </w:tc>
        <w:tc>
          <w:tcPr>
            <w:tcW w:w="0" w:type="auto"/>
          </w:tcPr>
          <w:p w14:paraId="15BC5091" w14:textId="0089BD53"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Fiscalização mensal, trimestral ou semestral a ser realizada pela CONTRATANTE.</w:t>
            </w:r>
          </w:p>
        </w:tc>
        <w:tc>
          <w:tcPr>
            <w:tcW w:w="0" w:type="auto"/>
          </w:tcPr>
          <w:p w14:paraId="746B9185" w14:textId="0BDB355B"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Durante a vigência do contrato, instauração de procedimento de inadimplência contratual, com vistas a aplicação das penalidades contratuais.</w:t>
            </w:r>
          </w:p>
        </w:tc>
      </w:tr>
      <w:tr w:rsidR="004458D9" w:rsidRPr="00EB7535" w14:paraId="517D34E8" w14:textId="77777777" w:rsidTr="00EE2F86">
        <w:tc>
          <w:tcPr>
            <w:tcW w:w="0" w:type="auto"/>
          </w:tcPr>
          <w:p w14:paraId="56905158" w14:textId="497781D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3- Períodos de chuva fora da previsibilidade local</w:t>
            </w:r>
          </w:p>
        </w:tc>
        <w:tc>
          <w:tcPr>
            <w:tcW w:w="0" w:type="auto"/>
          </w:tcPr>
          <w:p w14:paraId="798D7694" w14:textId="3D17FBC4"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Aumento de custos e atraso no cronograma por caso fortuito ou força maior.</w:t>
            </w:r>
          </w:p>
        </w:tc>
        <w:tc>
          <w:tcPr>
            <w:tcW w:w="0" w:type="auto"/>
          </w:tcPr>
          <w:p w14:paraId="430B1542" w14:textId="2C11F64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NÃO HÁ.</w:t>
            </w:r>
          </w:p>
        </w:tc>
        <w:tc>
          <w:tcPr>
            <w:tcW w:w="0" w:type="auto"/>
          </w:tcPr>
          <w:p w14:paraId="1B3B6ACF" w14:textId="71828B16"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Caberá a CONTRATANTE análise das circunstâncias e ações possíveis.</w:t>
            </w:r>
          </w:p>
        </w:tc>
      </w:tr>
      <w:tr w:rsidR="004458D9" w:rsidRPr="00EB7535" w14:paraId="4D36335E" w14:textId="77777777" w:rsidTr="00EE2F86">
        <w:tc>
          <w:tcPr>
            <w:tcW w:w="0" w:type="auto"/>
          </w:tcPr>
          <w:p w14:paraId="65D84484" w14:textId="5CF4FAAF" w:rsidR="00D83F6E"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4- Contratação de empresa</w:t>
            </w:r>
          </w:p>
          <w:p w14:paraId="4B637A7A" w14:textId="5B5428DC"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Sem capacidade de executar o contrato</w:t>
            </w:r>
          </w:p>
        </w:tc>
        <w:tc>
          <w:tcPr>
            <w:tcW w:w="0" w:type="auto"/>
          </w:tcPr>
          <w:p w14:paraId="425E7E20" w14:textId="4FEFF1A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Dificuldades na execução contratual, com o não cumprimento adequado do objeto.</w:t>
            </w:r>
          </w:p>
        </w:tc>
        <w:tc>
          <w:tcPr>
            <w:tcW w:w="0" w:type="auto"/>
          </w:tcPr>
          <w:p w14:paraId="3E19695E" w14:textId="147779D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Realizar análise criteriosa da qualificação técnica e econômico-financeira da empresa.</w:t>
            </w:r>
          </w:p>
        </w:tc>
        <w:tc>
          <w:tcPr>
            <w:tcW w:w="0" w:type="auto"/>
          </w:tcPr>
          <w:p w14:paraId="6FEC0985" w14:textId="3F7FEFC8"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Avaliar adequadamente a empresa.</w:t>
            </w:r>
          </w:p>
        </w:tc>
      </w:tr>
      <w:tr w:rsidR="004458D9" w:rsidRPr="00EB7535" w14:paraId="6599A4B0" w14:textId="77777777" w:rsidTr="00EE2F86">
        <w:tc>
          <w:tcPr>
            <w:tcW w:w="0" w:type="auto"/>
          </w:tcPr>
          <w:p w14:paraId="335D8753" w14:textId="645B8D78"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5- Execução do objeto em desacordo com o contrato</w:t>
            </w:r>
          </w:p>
        </w:tc>
        <w:tc>
          <w:tcPr>
            <w:tcW w:w="0" w:type="auto"/>
          </w:tcPr>
          <w:p w14:paraId="261D3D64" w14:textId="1F14A80F"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Não atendimento da demanda do órgão.</w:t>
            </w:r>
          </w:p>
        </w:tc>
        <w:tc>
          <w:tcPr>
            <w:tcW w:w="0" w:type="auto"/>
          </w:tcPr>
          <w:p w14:paraId="4AC8EEAF" w14:textId="28F4EED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Realização de gestão e fiscalização adequada.</w:t>
            </w:r>
          </w:p>
        </w:tc>
        <w:tc>
          <w:tcPr>
            <w:tcW w:w="0" w:type="auto"/>
          </w:tcPr>
          <w:p w14:paraId="197982BF" w14:textId="0C98A13D"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Capacitação da equipe de fiscalização.</w:t>
            </w:r>
          </w:p>
        </w:tc>
      </w:tr>
      <w:tr w:rsidR="004458D9" w:rsidRPr="00EB7535" w14:paraId="7A32C5D9" w14:textId="77777777" w:rsidTr="00EE2F86">
        <w:tc>
          <w:tcPr>
            <w:tcW w:w="0" w:type="auto"/>
          </w:tcPr>
          <w:p w14:paraId="524FE2D5" w14:textId="5B9686E9"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6- Falta de pagamento à contratada</w:t>
            </w:r>
          </w:p>
        </w:tc>
        <w:tc>
          <w:tcPr>
            <w:tcW w:w="0" w:type="auto"/>
          </w:tcPr>
          <w:p w14:paraId="5DBDD89F" w14:textId="125B3811"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Insatisfação da contatada. Descumprimento contratual.</w:t>
            </w:r>
          </w:p>
        </w:tc>
        <w:tc>
          <w:tcPr>
            <w:tcW w:w="0" w:type="auto"/>
          </w:tcPr>
          <w:p w14:paraId="572C4465" w14:textId="661856E0"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Realizar a análise prévia do orçamento. Realizar gerenciamento e controle do orçamento destinado ao contrato.</w:t>
            </w:r>
          </w:p>
        </w:tc>
        <w:tc>
          <w:tcPr>
            <w:tcW w:w="0" w:type="auto"/>
          </w:tcPr>
          <w:p w14:paraId="5848C177" w14:textId="4C9F34E3" w:rsidR="004458D9"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Verificar periodicamente o desempenho financeiro do contrato e capacidade de desembolso do órgão</w:t>
            </w:r>
          </w:p>
        </w:tc>
      </w:tr>
    </w:tbl>
    <w:p w14:paraId="6660423F" w14:textId="77777777" w:rsidR="004458D9" w:rsidRPr="00EB7535" w:rsidRDefault="004458D9" w:rsidP="00EB7535">
      <w:pPr>
        <w:jc w:val="both"/>
        <w:rPr>
          <w:rFonts w:asciiTheme="minorHAnsi" w:eastAsiaTheme="minorHAnsi" w:hAnsiTheme="minorHAnsi" w:cstheme="minorHAnsi"/>
          <w:sz w:val="20"/>
          <w:szCs w:val="20"/>
        </w:rPr>
      </w:pPr>
    </w:p>
    <w:p w14:paraId="2FEFFD9E" w14:textId="12BCD5CA" w:rsidR="004D68ED"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Os fatores de risco elencados acima que se caracterizarem como risco do empreendimento, correram por conta do Contratado até o momento de entrega da obra, devendo estar previstos no Benefícios e Despesas Indiretas (BDI), em item único e próprio, visto que o BDI é o elemento orçamentário destinado a cobrir as despesas não diretamente relacionadas à execução do objeto Contratado, como a cobertura de riscos eventuais do empreiteiro.</w:t>
      </w:r>
    </w:p>
    <w:p w14:paraId="24E16AB2" w14:textId="71625A61" w:rsidR="004D68ED"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No caso de atrasos na execução do contrato caso fique constatado culpa exclusiva do CONTRATADO deve ser providenciada a dedução dos serviços previstos no cronograma físico- financeiro e, se for o caso providenciar o devido ressarcimento. Ademais, visando prevenir a ocorrência de atrasos deverá constar dos demais artefatos da contratação prazos para verificação de eventuais atrasos no período a ser definidos em 06 meses, levando em consideração a vigência contratual.</w:t>
      </w:r>
    </w:p>
    <w:p w14:paraId="48DB19DC" w14:textId="08490BD5" w:rsidR="004D68ED" w:rsidRPr="00EB7535" w:rsidRDefault="00D83F6E" w:rsidP="00EB7535">
      <w:pPr>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ab/>
      </w:r>
      <w:r w:rsidR="004D68ED" w:rsidRPr="00EB7535">
        <w:rPr>
          <w:rFonts w:asciiTheme="minorHAnsi" w:eastAsiaTheme="minorHAnsi" w:hAnsiTheme="minorHAnsi" w:cstheme="minorHAnsi"/>
          <w:sz w:val="20"/>
          <w:szCs w:val="20"/>
        </w:rPr>
        <w:t>O cronograma físico-financeiro deverá estar atualizado com a execução contratual, de modo que seja possível visualizar o acompanhamento da programação feita para a obra, em caso de atrasos significativos deverá ser providenciado termo aditivo para atualizá-lo.</w:t>
      </w:r>
    </w:p>
    <w:p w14:paraId="0F942432" w14:textId="77777777" w:rsidR="00921636" w:rsidRPr="00EB7535" w:rsidRDefault="00921636" w:rsidP="00EB7535">
      <w:pPr>
        <w:jc w:val="both"/>
        <w:rPr>
          <w:rFonts w:asciiTheme="minorHAnsi" w:eastAsiaTheme="minorHAnsi" w:hAnsiTheme="minorHAnsi" w:cstheme="minorHAnsi"/>
          <w:sz w:val="20"/>
          <w:szCs w:val="20"/>
        </w:rPr>
      </w:pPr>
    </w:p>
    <w:p w14:paraId="57AABC4A" w14:textId="0F15FE77" w:rsidR="004D68ED" w:rsidRPr="00EB7535" w:rsidRDefault="004D68ED" w:rsidP="00EB7535">
      <w:pPr>
        <w:pStyle w:val="PargrafodaLista"/>
        <w:numPr>
          <w:ilvl w:val="0"/>
          <w:numId w:val="14"/>
        </w:numPr>
        <w:spacing w:after="0" w:line="240" w:lineRule="auto"/>
        <w:jc w:val="both"/>
        <w:rPr>
          <w:rFonts w:eastAsiaTheme="minorHAnsi" w:cstheme="minorHAnsi"/>
          <w:b/>
          <w:sz w:val="20"/>
          <w:szCs w:val="20"/>
        </w:rPr>
      </w:pPr>
      <w:r w:rsidRPr="00EB7535">
        <w:rPr>
          <w:rFonts w:eastAsiaTheme="minorHAnsi" w:cstheme="minorHAnsi"/>
          <w:b/>
          <w:sz w:val="20"/>
          <w:szCs w:val="20"/>
        </w:rPr>
        <w:t>POSICIONAMENTO CONCLUSIVO QUANTO A VIABILIDADE DA CONTRATAÇÃO</w:t>
      </w:r>
    </w:p>
    <w:p w14:paraId="29AA1079" w14:textId="61933613" w:rsidR="004D68ED" w:rsidRPr="00EB7535" w:rsidRDefault="004D68ED" w:rsidP="00EB7535">
      <w:pPr>
        <w:ind w:left="3540"/>
        <w:jc w:val="both"/>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Fundamentação: Posicionamento conclusivo sobre a adequação da contratação para o atendimento da necessidade a que se destina. (Inciso XIII do § 1° do art. 18 da Lei 14.133/21)</w:t>
      </w:r>
      <w:r w:rsidR="002C34A4" w:rsidRPr="00EB7535">
        <w:rPr>
          <w:rFonts w:asciiTheme="minorHAnsi" w:eastAsiaTheme="minorHAnsi" w:hAnsiTheme="minorHAnsi" w:cstheme="minorHAnsi"/>
          <w:sz w:val="20"/>
          <w:szCs w:val="20"/>
        </w:rPr>
        <w:t>.</w:t>
      </w:r>
    </w:p>
    <w:p w14:paraId="7C46A8A7" w14:textId="77777777" w:rsidR="004D68ED" w:rsidRPr="00EB7535" w:rsidRDefault="004D68ED" w:rsidP="00EB7535">
      <w:pPr>
        <w:ind w:left="3540"/>
        <w:jc w:val="both"/>
        <w:rPr>
          <w:rFonts w:asciiTheme="minorHAnsi" w:eastAsiaTheme="minorHAnsi" w:hAnsiTheme="minorHAnsi" w:cstheme="minorHAnsi"/>
          <w:sz w:val="20"/>
          <w:szCs w:val="20"/>
        </w:rPr>
      </w:pPr>
    </w:p>
    <w:p w14:paraId="35CAA735" w14:textId="7A0D9E29" w:rsidR="002E7140" w:rsidRPr="002E7140" w:rsidRDefault="002E7140" w:rsidP="002E7140">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2E7140">
        <w:rPr>
          <w:rFonts w:asciiTheme="minorHAnsi" w:eastAsiaTheme="minorHAnsi" w:hAnsiTheme="minorHAnsi" w:cstheme="minorHAnsi"/>
          <w:sz w:val="20"/>
          <w:szCs w:val="20"/>
        </w:rPr>
        <w:t>Trata-se de uma ação comum de engenharia, cuja execução contempla serviços padronizáveis em termos de desempenho e qualidade. O serviço visa à implantação do paisagismo na Unidade de Saúde da Família Dante de Oliveira, sendo necessário para a valorização e qualificação do espaço externo da unidade, garantindo um ambiente mais harmonioso e acolhedor para usuários e profissionais de saúde.</w:t>
      </w:r>
    </w:p>
    <w:p w14:paraId="7A9E2316" w14:textId="77797451" w:rsidR="002E7140" w:rsidRPr="002E7140" w:rsidRDefault="002E7140" w:rsidP="002E7140">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tab/>
      </w:r>
      <w:r w:rsidRPr="002E7140">
        <w:rPr>
          <w:rFonts w:asciiTheme="minorHAnsi" w:eastAsiaTheme="minorHAnsi" w:hAnsiTheme="minorHAnsi" w:cstheme="minorHAnsi"/>
          <w:sz w:val="20"/>
          <w:szCs w:val="20"/>
        </w:rPr>
        <w:t>A Prefeitura Municipal de Campos de Júlio não dispõe, em seu quadro de servidores, de profissionais habilitados em número suficiente para a execução desse serviço, o que torna imprescindível a contratação de uma empresa especializada. Essa medida busca assegurar a conformidade com os padrões técnicos exigidos e a eficiência na execução dos serviços.</w:t>
      </w:r>
    </w:p>
    <w:p w14:paraId="69B23D31" w14:textId="09703726" w:rsidR="004B6A4E" w:rsidRDefault="002E7140" w:rsidP="002E7140">
      <w:pPr>
        <w:jc w:val="both"/>
        <w:rPr>
          <w:rFonts w:asciiTheme="minorHAnsi" w:eastAsiaTheme="minorHAnsi" w:hAnsiTheme="minorHAnsi" w:cstheme="minorHAnsi"/>
          <w:sz w:val="20"/>
          <w:szCs w:val="20"/>
        </w:rPr>
      </w:pPr>
      <w:r>
        <w:rPr>
          <w:rFonts w:asciiTheme="minorHAnsi" w:eastAsiaTheme="minorHAnsi" w:hAnsiTheme="minorHAnsi" w:cstheme="minorHAnsi"/>
          <w:sz w:val="20"/>
          <w:szCs w:val="20"/>
        </w:rPr>
        <w:lastRenderedPageBreak/>
        <w:tab/>
      </w:r>
      <w:r w:rsidRPr="002E7140">
        <w:rPr>
          <w:rFonts w:asciiTheme="minorHAnsi" w:eastAsiaTheme="minorHAnsi" w:hAnsiTheme="minorHAnsi" w:cstheme="minorHAnsi"/>
          <w:sz w:val="20"/>
          <w:szCs w:val="20"/>
        </w:rPr>
        <w:t>Diante do planejamento detalhado consignado neste Estudo Técnico Preliminar (</w:t>
      </w:r>
      <w:proofErr w:type="spellStart"/>
      <w:r w:rsidRPr="002E7140">
        <w:rPr>
          <w:rFonts w:asciiTheme="minorHAnsi" w:eastAsiaTheme="minorHAnsi" w:hAnsiTheme="minorHAnsi" w:cstheme="minorHAnsi"/>
          <w:sz w:val="20"/>
          <w:szCs w:val="20"/>
        </w:rPr>
        <w:t>ETP</w:t>
      </w:r>
      <w:proofErr w:type="spellEnd"/>
      <w:r w:rsidRPr="002E7140">
        <w:rPr>
          <w:rFonts w:asciiTheme="minorHAnsi" w:eastAsiaTheme="minorHAnsi" w:hAnsiTheme="minorHAnsi" w:cstheme="minorHAnsi"/>
          <w:sz w:val="20"/>
          <w:szCs w:val="20"/>
        </w:rPr>
        <w:t xml:space="preserve">), conclui-se que a contratação é viável, apresentando alta probabilidade de alcançar os resultados esperados. A obtenção do objeto proposto, por meio da contratação de empresa especializada para a execução do paisagismo, será realizada segundo as condições e especificações previstas neste </w:t>
      </w:r>
      <w:proofErr w:type="spellStart"/>
      <w:r w:rsidRPr="002E7140">
        <w:rPr>
          <w:rFonts w:asciiTheme="minorHAnsi" w:eastAsiaTheme="minorHAnsi" w:hAnsiTheme="minorHAnsi" w:cstheme="minorHAnsi"/>
          <w:sz w:val="20"/>
          <w:szCs w:val="20"/>
        </w:rPr>
        <w:t>ETP</w:t>
      </w:r>
      <w:proofErr w:type="spellEnd"/>
      <w:r w:rsidRPr="002E7140">
        <w:rPr>
          <w:rFonts w:asciiTheme="minorHAnsi" w:eastAsiaTheme="minorHAnsi" w:hAnsiTheme="minorHAnsi" w:cstheme="minorHAnsi"/>
          <w:sz w:val="20"/>
          <w:szCs w:val="20"/>
        </w:rPr>
        <w:t>, mediante processo licitatório na modalidade Concorrência Eletrônica.</w:t>
      </w:r>
    </w:p>
    <w:p w14:paraId="5BA7A3E6" w14:textId="77777777" w:rsidR="00921636" w:rsidRPr="00EB7535" w:rsidRDefault="00921636" w:rsidP="004B6A4E">
      <w:pPr>
        <w:jc w:val="both"/>
        <w:rPr>
          <w:rFonts w:asciiTheme="minorHAnsi" w:eastAsiaTheme="minorHAnsi" w:hAnsiTheme="minorHAnsi" w:cstheme="minorHAnsi"/>
          <w:sz w:val="20"/>
          <w:szCs w:val="20"/>
        </w:rPr>
      </w:pPr>
    </w:p>
    <w:p w14:paraId="3954D0B2" w14:textId="6BB8E706" w:rsidR="004D68ED" w:rsidRPr="00555B73" w:rsidRDefault="002C34A4" w:rsidP="00EB7535">
      <w:pPr>
        <w:jc w:val="right"/>
        <w:rPr>
          <w:rFonts w:asciiTheme="minorHAnsi" w:eastAsiaTheme="minorHAnsi" w:hAnsiTheme="minorHAnsi" w:cstheme="minorHAnsi"/>
          <w:sz w:val="20"/>
          <w:szCs w:val="20"/>
        </w:rPr>
      </w:pPr>
      <w:r w:rsidRPr="00555B73">
        <w:rPr>
          <w:rFonts w:asciiTheme="minorHAnsi" w:eastAsiaTheme="minorHAnsi" w:hAnsiTheme="minorHAnsi" w:cstheme="minorHAnsi"/>
          <w:sz w:val="20"/>
          <w:szCs w:val="20"/>
        </w:rPr>
        <w:t xml:space="preserve">Campos de Júlio, </w:t>
      </w:r>
      <w:r w:rsidR="00071887">
        <w:rPr>
          <w:rFonts w:asciiTheme="minorHAnsi" w:eastAsiaTheme="minorHAnsi" w:hAnsiTheme="minorHAnsi" w:cstheme="minorHAnsi"/>
          <w:sz w:val="20"/>
          <w:szCs w:val="20"/>
        </w:rPr>
        <w:t xml:space="preserve">12 de </w:t>
      </w:r>
      <w:r w:rsidR="002E7140">
        <w:rPr>
          <w:rFonts w:asciiTheme="minorHAnsi" w:eastAsiaTheme="minorHAnsi" w:hAnsiTheme="minorHAnsi" w:cstheme="minorHAnsi"/>
          <w:sz w:val="20"/>
          <w:szCs w:val="20"/>
        </w:rPr>
        <w:t>dezembro</w:t>
      </w:r>
      <w:r w:rsidR="004B6A4E" w:rsidRPr="00555B73">
        <w:rPr>
          <w:rFonts w:asciiTheme="minorHAnsi" w:eastAsiaTheme="minorHAnsi" w:hAnsiTheme="minorHAnsi" w:cstheme="minorHAnsi"/>
          <w:sz w:val="20"/>
          <w:szCs w:val="20"/>
        </w:rPr>
        <w:t xml:space="preserve"> de 2024.</w:t>
      </w:r>
    </w:p>
    <w:p w14:paraId="47E23E83" w14:textId="77777777" w:rsidR="004D68ED" w:rsidRPr="00EB7535" w:rsidRDefault="004D68ED" w:rsidP="00EB7535">
      <w:pPr>
        <w:jc w:val="both"/>
        <w:rPr>
          <w:rFonts w:asciiTheme="minorHAnsi" w:eastAsiaTheme="minorHAnsi" w:hAnsiTheme="minorHAnsi" w:cstheme="minorHAnsi"/>
          <w:sz w:val="20"/>
          <w:szCs w:val="20"/>
        </w:rPr>
      </w:pPr>
    </w:p>
    <w:p w14:paraId="67438F23" w14:textId="77777777" w:rsidR="00921636" w:rsidRDefault="00921636" w:rsidP="00EB7535">
      <w:pPr>
        <w:jc w:val="center"/>
        <w:rPr>
          <w:rFonts w:asciiTheme="minorHAnsi" w:eastAsiaTheme="minorHAnsi" w:hAnsiTheme="minorHAnsi" w:cstheme="minorHAnsi"/>
          <w:sz w:val="20"/>
          <w:szCs w:val="20"/>
        </w:rPr>
      </w:pPr>
    </w:p>
    <w:p w14:paraId="4658F2F5" w14:textId="77777777" w:rsidR="00921636" w:rsidRDefault="00921636" w:rsidP="00EB7535">
      <w:pPr>
        <w:jc w:val="center"/>
        <w:rPr>
          <w:rFonts w:asciiTheme="minorHAnsi" w:eastAsiaTheme="minorHAnsi" w:hAnsiTheme="minorHAnsi" w:cstheme="minorHAnsi"/>
          <w:sz w:val="20"/>
          <w:szCs w:val="20"/>
        </w:rPr>
      </w:pPr>
    </w:p>
    <w:p w14:paraId="3A838A8E" w14:textId="77777777" w:rsidR="00071887" w:rsidRDefault="00071887" w:rsidP="00EB7535">
      <w:pPr>
        <w:jc w:val="center"/>
        <w:rPr>
          <w:rFonts w:asciiTheme="minorHAnsi" w:eastAsiaTheme="minorHAnsi" w:hAnsiTheme="minorHAnsi" w:cstheme="minorHAnsi"/>
          <w:sz w:val="20"/>
          <w:szCs w:val="20"/>
        </w:rPr>
      </w:pPr>
    </w:p>
    <w:p w14:paraId="636729B9" w14:textId="77777777" w:rsidR="00071887" w:rsidRDefault="00071887" w:rsidP="00EB7535">
      <w:pPr>
        <w:jc w:val="center"/>
        <w:rPr>
          <w:rFonts w:asciiTheme="minorHAnsi" w:eastAsiaTheme="minorHAnsi" w:hAnsiTheme="minorHAnsi" w:cstheme="minorHAnsi"/>
          <w:sz w:val="20"/>
          <w:szCs w:val="20"/>
        </w:rPr>
      </w:pPr>
    </w:p>
    <w:p w14:paraId="49AA3DB0" w14:textId="77777777" w:rsidR="00921636" w:rsidRDefault="00921636" w:rsidP="00EB7535">
      <w:pPr>
        <w:jc w:val="center"/>
        <w:rPr>
          <w:rFonts w:asciiTheme="minorHAnsi" w:eastAsiaTheme="minorHAnsi" w:hAnsiTheme="minorHAnsi" w:cstheme="minorHAnsi"/>
          <w:sz w:val="20"/>
          <w:szCs w:val="20"/>
        </w:rPr>
      </w:pPr>
    </w:p>
    <w:p w14:paraId="52D2A6A1" w14:textId="77777777" w:rsidR="00921636" w:rsidRDefault="00921636" w:rsidP="00EB7535">
      <w:pPr>
        <w:jc w:val="center"/>
        <w:rPr>
          <w:rFonts w:asciiTheme="minorHAnsi" w:eastAsiaTheme="minorHAnsi" w:hAnsiTheme="minorHAnsi" w:cstheme="minorHAnsi"/>
          <w:sz w:val="20"/>
          <w:szCs w:val="20"/>
        </w:rPr>
      </w:pPr>
    </w:p>
    <w:p w14:paraId="0266ACB5" w14:textId="230D5DC2" w:rsidR="004D68ED" w:rsidRPr="00EB7535" w:rsidRDefault="00EE2F86" w:rsidP="00EB7535">
      <w:pPr>
        <w:jc w:val="center"/>
        <w:rPr>
          <w:rFonts w:asciiTheme="minorHAnsi" w:eastAsiaTheme="minorHAnsi" w:hAnsiTheme="minorHAnsi" w:cstheme="minorHAnsi"/>
          <w:sz w:val="20"/>
          <w:szCs w:val="20"/>
        </w:rPr>
      </w:pPr>
      <w:r w:rsidRPr="00EB7535">
        <w:rPr>
          <w:rFonts w:asciiTheme="minorHAnsi" w:eastAsiaTheme="minorHAnsi" w:hAnsiTheme="minorHAnsi" w:cstheme="minorHAnsi"/>
          <w:sz w:val="20"/>
          <w:szCs w:val="20"/>
        </w:rPr>
        <w:t>Eduardo Rampanelli Tosetto</w:t>
      </w:r>
    </w:p>
    <w:p w14:paraId="17DC839C" w14:textId="35A27C0B" w:rsidR="002C34A4" w:rsidRPr="00EB7535" w:rsidRDefault="00EE2F86" w:rsidP="00EB7535">
      <w:pPr>
        <w:jc w:val="center"/>
        <w:rPr>
          <w:rFonts w:asciiTheme="minorHAnsi" w:eastAsiaTheme="minorHAnsi" w:hAnsiTheme="minorHAnsi" w:cstheme="minorHAnsi"/>
          <w:b/>
          <w:sz w:val="20"/>
          <w:szCs w:val="20"/>
        </w:rPr>
      </w:pPr>
      <w:r w:rsidRPr="00EB7535">
        <w:rPr>
          <w:rFonts w:asciiTheme="minorHAnsi" w:eastAsiaTheme="minorHAnsi" w:hAnsiTheme="minorHAnsi" w:cstheme="minorHAnsi"/>
          <w:b/>
          <w:sz w:val="20"/>
          <w:szCs w:val="20"/>
        </w:rPr>
        <w:t>Coordenador de Serviços de Construção Civil</w:t>
      </w:r>
    </w:p>
    <w:p w14:paraId="62B43001" w14:textId="2976646E" w:rsidR="00EE2F86" w:rsidRPr="00EB7535" w:rsidRDefault="00EE2F86" w:rsidP="00EB7535">
      <w:pPr>
        <w:jc w:val="center"/>
        <w:rPr>
          <w:rFonts w:asciiTheme="minorHAnsi" w:eastAsiaTheme="minorHAnsi" w:hAnsiTheme="minorHAnsi" w:cstheme="minorHAnsi"/>
          <w:b/>
          <w:sz w:val="20"/>
          <w:szCs w:val="20"/>
        </w:rPr>
      </w:pPr>
      <w:bookmarkStart w:id="0" w:name="_GoBack"/>
      <w:bookmarkEnd w:id="0"/>
      <w:r w:rsidRPr="00EB7535">
        <w:rPr>
          <w:rFonts w:asciiTheme="minorHAnsi" w:eastAsiaTheme="minorHAnsi" w:hAnsiTheme="minorHAnsi" w:cstheme="minorHAnsi"/>
          <w:b/>
          <w:sz w:val="20"/>
          <w:szCs w:val="20"/>
        </w:rPr>
        <w:t>Port. 058/2022</w:t>
      </w:r>
    </w:p>
    <w:sectPr w:rsidR="00EE2F86" w:rsidRPr="00EB7535" w:rsidSect="00EB7535">
      <w:headerReference w:type="default" r:id="rId9"/>
      <w:footerReference w:type="default" r:id="rId10"/>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E71B14" w14:textId="77777777" w:rsidR="00FB1C78" w:rsidRDefault="00FB1C78" w:rsidP="00A910FB">
      <w:r>
        <w:separator/>
      </w:r>
    </w:p>
  </w:endnote>
  <w:endnote w:type="continuationSeparator" w:id="0">
    <w:p w14:paraId="60803015" w14:textId="77777777" w:rsidR="00FB1C78" w:rsidRDefault="00FB1C78" w:rsidP="00A9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MOFI+Arial">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1D5C9D" w14:textId="6CFF8EA4" w:rsidR="00EB7535" w:rsidRDefault="00EB7535" w:rsidP="00EB7535">
    <w:pPr>
      <w:pStyle w:val="Rodap"/>
      <w:jc w:val="right"/>
      <w:rPr>
        <w:sz w:val="18"/>
      </w:rPr>
    </w:pPr>
    <w:r w:rsidRPr="00EB7535">
      <w:rPr>
        <w:sz w:val="18"/>
      </w:rPr>
      <w:t xml:space="preserve">Página </w:t>
    </w:r>
    <w:r w:rsidRPr="00EB7535">
      <w:rPr>
        <w:b/>
        <w:bCs/>
        <w:sz w:val="18"/>
      </w:rPr>
      <w:fldChar w:fldCharType="begin"/>
    </w:r>
    <w:r w:rsidRPr="00EB7535">
      <w:rPr>
        <w:b/>
        <w:bCs/>
        <w:sz w:val="18"/>
      </w:rPr>
      <w:instrText>PAGE  \* Arabic  \* MERGEFORMAT</w:instrText>
    </w:r>
    <w:r w:rsidRPr="00EB7535">
      <w:rPr>
        <w:b/>
        <w:bCs/>
        <w:sz w:val="18"/>
      </w:rPr>
      <w:fldChar w:fldCharType="separate"/>
    </w:r>
    <w:r w:rsidR="002E7140">
      <w:rPr>
        <w:b/>
        <w:bCs/>
        <w:noProof/>
        <w:sz w:val="18"/>
      </w:rPr>
      <w:t>10</w:t>
    </w:r>
    <w:r w:rsidRPr="00EB7535">
      <w:rPr>
        <w:b/>
        <w:bCs/>
        <w:sz w:val="18"/>
      </w:rPr>
      <w:fldChar w:fldCharType="end"/>
    </w:r>
    <w:r w:rsidRPr="00EB7535">
      <w:rPr>
        <w:sz w:val="18"/>
      </w:rPr>
      <w:t xml:space="preserve"> de </w:t>
    </w:r>
    <w:r w:rsidRPr="00EB7535">
      <w:rPr>
        <w:b/>
        <w:bCs/>
        <w:sz w:val="18"/>
      </w:rPr>
      <w:fldChar w:fldCharType="begin"/>
    </w:r>
    <w:r w:rsidRPr="00EB7535">
      <w:rPr>
        <w:b/>
        <w:bCs/>
        <w:sz w:val="18"/>
      </w:rPr>
      <w:instrText>NUMPAGES  \* Arabic  \* MERGEFORMAT</w:instrText>
    </w:r>
    <w:r w:rsidRPr="00EB7535">
      <w:rPr>
        <w:b/>
        <w:bCs/>
        <w:sz w:val="18"/>
      </w:rPr>
      <w:fldChar w:fldCharType="separate"/>
    </w:r>
    <w:r w:rsidR="002E7140">
      <w:rPr>
        <w:b/>
        <w:bCs/>
        <w:noProof/>
        <w:sz w:val="18"/>
      </w:rPr>
      <w:t>11</w:t>
    </w:r>
    <w:r w:rsidRPr="00EB7535">
      <w:rPr>
        <w:b/>
        <w:bCs/>
        <w:sz w:val="18"/>
      </w:rPr>
      <w:fldChar w:fldCharType="end"/>
    </w:r>
  </w:p>
  <w:p w14:paraId="58E2383C" w14:textId="77777777" w:rsidR="00EB7535" w:rsidRPr="00FF0406" w:rsidRDefault="00EB7535" w:rsidP="00FF0406">
    <w:pPr>
      <w:pStyle w:val="Rodap"/>
      <w:jc w:val="center"/>
      <w:rPr>
        <w:sz w:val="18"/>
      </w:rPr>
    </w:pPr>
    <w:r w:rsidRPr="00FF0406">
      <w:rPr>
        <w:sz w:val="18"/>
      </w:rPr>
      <w:t>CNPJ: 01.614.516/0001-99 – Município de Campos de Júlio – MT</w:t>
    </w:r>
  </w:p>
  <w:p w14:paraId="799444FD" w14:textId="77777777" w:rsidR="00EB7535" w:rsidRPr="00FF0406" w:rsidRDefault="00EB7535" w:rsidP="00516271">
    <w:pPr>
      <w:pStyle w:val="Rodap"/>
      <w:jc w:val="center"/>
      <w:rPr>
        <w:sz w:val="18"/>
      </w:rPr>
    </w:pPr>
    <w:r w:rsidRPr="00FF0406">
      <w:rPr>
        <w:sz w:val="18"/>
      </w:rPr>
      <w:t xml:space="preserve">Av. Valdir Masutti, N° 779 W – Loteamento Bom Jardim </w:t>
    </w:r>
    <w:r>
      <w:rPr>
        <w:sz w:val="18"/>
      </w:rPr>
      <w:t>– Campos de Júlio-MT – CEP: 78319</w:t>
    </w:r>
    <w:r w:rsidRPr="00FF0406">
      <w:rPr>
        <w:sz w:val="18"/>
      </w:rPr>
      <w:t>-000 -Fone (65) 3387-2800</w:t>
    </w:r>
  </w:p>
  <w:p w14:paraId="4C534C12" w14:textId="77777777" w:rsidR="004458D9" w:rsidRPr="00BA42A5" w:rsidRDefault="004458D9" w:rsidP="00516271">
    <w:pPr>
      <w:pStyle w:val="Rodap"/>
      <w:jc w:val="center"/>
      <w:rPr>
        <w:sz w:val="21"/>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0D7C00" w14:textId="77777777" w:rsidR="00FB1C78" w:rsidRDefault="00FB1C78" w:rsidP="00A910FB">
      <w:r>
        <w:separator/>
      </w:r>
    </w:p>
  </w:footnote>
  <w:footnote w:type="continuationSeparator" w:id="0">
    <w:p w14:paraId="06887D4C" w14:textId="77777777" w:rsidR="00FB1C78" w:rsidRDefault="00FB1C78" w:rsidP="00A910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AAD267" w14:textId="67D8B692" w:rsidR="004458D9" w:rsidRDefault="00FB1C78" w:rsidP="00A910FB">
    <w:pPr>
      <w:pStyle w:val="Cabealho"/>
      <w:jc w:val="center"/>
    </w:pPr>
    <w:sdt>
      <w:sdtPr>
        <w:id w:val="-590394492"/>
        <w:docPartObj>
          <w:docPartGallery w:val="Watermarks"/>
          <w:docPartUnique/>
        </w:docPartObj>
      </w:sdtPr>
      <w:sdtEndPr/>
      <w:sdtContent>
        <w:r>
          <w:rPr>
            <w:noProof/>
            <w:lang w:eastAsia="pt-BR"/>
          </w:rPr>
          <w:pict w14:anchorId="4F247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50" type="#_x0000_t75" style="position:absolute;left:0;text-align:left;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EB7535">
      <w:rPr>
        <w:noProof/>
        <w:lang w:eastAsia="pt-BR"/>
      </w:rPr>
      <w:drawing>
        <wp:anchor distT="0" distB="0" distL="114300" distR="114300" simplePos="0" relativeHeight="251657216" behindDoc="0" locked="0" layoutInCell="1" allowOverlap="1" wp14:anchorId="73ECEB7A" wp14:editId="6312AA55">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3C630E"/>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E673719"/>
    <w:multiLevelType w:val="hybridMultilevel"/>
    <w:tmpl w:val="0AAA8B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A94258"/>
    <w:multiLevelType w:val="hybridMultilevel"/>
    <w:tmpl w:val="F2B46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D5C100D"/>
    <w:multiLevelType w:val="multilevel"/>
    <w:tmpl w:val="71A8D4B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3094140"/>
    <w:multiLevelType w:val="hybridMultilevel"/>
    <w:tmpl w:val="FF5E41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399011E1"/>
    <w:multiLevelType w:val="hybridMultilevel"/>
    <w:tmpl w:val="27A8D890"/>
    <w:lvl w:ilvl="0" w:tplc="D98419AC">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C106DFE"/>
    <w:multiLevelType w:val="hybridMultilevel"/>
    <w:tmpl w:val="D75A3B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 w15:restartNumberingAfterBreak="0">
    <w:nsid w:val="48C574F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EAE2D78"/>
    <w:multiLevelType w:val="hybridMultilevel"/>
    <w:tmpl w:val="419EA0A4"/>
    <w:lvl w:ilvl="0" w:tplc="91AA8D0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1" w15:restartNumberingAfterBreak="0">
    <w:nsid w:val="504E09BD"/>
    <w:multiLevelType w:val="multilevel"/>
    <w:tmpl w:val="6B2ABE40"/>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2251AEE"/>
    <w:multiLevelType w:val="hybridMultilevel"/>
    <w:tmpl w:val="BE0686A6"/>
    <w:lvl w:ilvl="0" w:tplc="CEAAF6A0">
      <w:start w:val="1"/>
      <w:numFmt w:val="decimal"/>
      <w:lvlText w:val="%1."/>
      <w:lvlJc w:val="left"/>
      <w:pPr>
        <w:ind w:left="1068" w:hanging="360"/>
      </w:pPr>
      <w:rPr>
        <w:rFonts w:hint="default"/>
        <w:b/>
      </w:rPr>
    </w:lvl>
    <w:lvl w:ilvl="1" w:tplc="06065F5E">
      <w:start w:val="1"/>
      <w:numFmt w:val="lowerLetter"/>
      <w:lvlText w:val="%2."/>
      <w:lvlJc w:val="left"/>
      <w:pPr>
        <w:ind w:left="1788" w:hanging="360"/>
      </w:pPr>
      <w:rPr>
        <w:b/>
        <w:bCs/>
      </w:rPr>
    </w:lvl>
    <w:lvl w:ilvl="2" w:tplc="0416001B">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5C6D1297"/>
    <w:multiLevelType w:val="hybridMultilevel"/>
    <w:tmpl w:val="BB265706"/>
    <w:lvl w:ilvl="0" w:tplc="639E32B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65D84FD8"/>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745A72"/>
    <w:multiLevelType w:val="hybridMultilevel"/>
    <w:tmpl w:val="3E54883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7A317F66"/>
    <w:multiLevelType w:val="hybridMultilevel"/>
    <w:tmpl w:val="B83ECD62"/>
    <w:lvl w:ilvl="0" w:tplc="04160013">
      <w:start w:val="1"/>
      <w:numFmt w:val="upperRoman"/>
      <w:lvlText w:val="%1."/>
      <w:lvlJc w:val="righ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17"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abstractNumId w:val="15"/>
  </w:num>
  <w:num w:numId="2">
    <w:abstractNumId w:val="7"/>
  </w:num>
  <w:num w:numId="3">
    <w:abstractNumId w:val="10"/>
  </w:num>
  <w:num w:numId="4">
    <w:abstractNumId w:val="13"/>
  </w:num>
  <w:num w:numId="5">
    <w:abstractNumId w:val="2"/>
  </w:num>
  <w:num w:numId="6">
    <w:abstractNumId w:val="17"/>
  </w:num>
  <w:num w:numId="7">
    <w:abstractNumId w:val="3"/>
  </w:num>
  <w:num w:numId="8">
    <w:abstractNumId w:val="8"/>
  </w:num>
  <w:num w:numId="9">
    <w:abstractNumId w:val="11"/>
  </w:num>
  <w:num w:numId="10">
    <w:abstractNumId w:val="9"/>
  </w:num>
  <w:num w:numId="11">
    <w:abstractNumId w:val="0"/>
  </w:num>
  <w:num w:numId="12">
    <w:abstractNumId w:val="14"/>
  </w:num>
  <w:num w:numId="13">
    <w:abstractNumId w:val="4"/>
  </w:num>
  <w:num w:numId="14">
    <w:abstractNumId w:val="12"/>
  </w:num>
  <w:num w:numId="15">
    <w:abstractNumId w:val="16"/>
  </w:num>
  <w:num w:numId="16">
    <w:abstractNumId w:val="1"/>
  </w:num>
  <w:num w:numId="17">
    <w:abstractNumId w:val="6"/>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10FB"/>
    <w:rsid w:val="00003E3E"/>
    <w:rsid w:val="000079D4"/>
    <w:rsid w:val="00016620"/>
    <w:rsid w:val="00016663"/>
    <w:rsid w:val="00020C58"/>
    <w:rsid w:val="00043A5E"/>
    <w:rsid w:val="00071887"/>
    <w:rsid w:val="0007740B"/>
    <w:rsid w:val="000B1B28"/>
    <w:rsid w:val="000B60DD"/>
    <w:rsid w:val="000B641B"/>
    <w:rsid w:val="000C10B0"/>
    <w:rsid w:val="000C2A77"/>
    <w:rsid w:val="000C41AC"/>
    <w:rsid w:val="000D779D"/>
    <w:rsid w:val="000F79C2"/>
    <w:rsid w:val="0010517B"/>
    <w:rsid w:val="00117997"/>
    <w:rsid w:val="00136196"/>
    <w:rsid w:val="00143B76"/>
    <w:rsid w:val="00156854"/>
    <w:rsid w:val="00161690"/>
    <w:rsid w:val="001631C7"/>
    <w:rsid w:val="001648B6"/>
    <w:rsid w:val="00165699"/>
    <w:rsid w:val="001704A2"/>
    <w:rsid w:val="001A5BF7"/>
    <w:rsid w:val="001B0F8B"/>
    <w:rsid w:val="001B4210"/>
    <w:rsid w:val="001B74E5"/>
    <w:rsid w:val="001C1D5B"/>
    <w:rsid w:val="001D22A2"/>
    <w:rsid w:val="002113EC"/>
    <w:rsid w:val="00211DAF"/>
    <w:rsid w:val="00215D45"/>
    <w:rsid w:val="00230BDB"/>
    <w:rsid w:val="00232AEF"/>
    <w:rsid w:val="00255896"/>
    <w:rsid w:val="002562BA"/>
    <w:rsid w:val="00260B4D"/>
    <w:rsid w:val="002611A9"/>
    <w:rsid w:val="00262327"/>
    <w:rsid w:val="0028243C"/>
    <w:rsid w:val="00283750"/>
    <w:rsid w:val="00285455"/>
    <w:rsid w:val="00297313"/>
    <w:rsid w:val="002A28F4"/>
    <w:rsid w:val="002B3651"/>
    <w:rsid w:val="002C1E4A"/>
    <w:rsid w:val="002C28FE"/>
    <w:rsid w:val="002C34A4"/>
    <w:rsid w:val="002E6824"/>
    <w:rsid w:val="002E7140"/>
    <w:rsid w:val="002F1AC1"/>
    <w:rsid w:val="002F518B"/>
    <w:rsid w:val="0030143E"/>
    <w:rsid w:val="0031020D"/>
    <w:rsid w:val="00310F5D"/>
    <w:rsid w:val="00313D25"/>
    <w:rsid w:val="003320C4"/>
    <w:rsid w:val="0034282D"/>
    <w:rsid w:val="00356D1C"/>
    <w:rsid w:val="00360E9A"/>
    <w:rsid w:val="00385438"/>
    <w:rsid w:val="00393D5C"/>
    <w:rsid w:val="003A499F"/>
    <w:rsid w:val="003A5040"/>
    <w:rsid w:val="003C0F2E"/>
    <w:rsid w:val="003C7889"/>
    <w:rsid w:val="003D5161"/>
    <w:rsid w:val="003E1ECE"/>
    <w:rsid w:val="003F496C"/>
    <w:rsid w:val="00402A8A"/>
    <w:rsid w:val="004069B9"/>
    <w:rsid w:val="00406FB1"/>
    <w:rsid w:val="00413BAD"/>
    <w:rsid w:val="0041502B"/>
    <w:rsid w:val="00423054"/>
    <w:rsid w:val="00425443"/>
    <w:rsid w:val="00442CC7"/>
    <w:rsid w:val="004458D9"/>
    <w:rsid w:val="004714D8"/>
    <w:rsid w:val="00474953"/>
    <w:rsid w:val="00477FE2"/>
    <w:rsid w:val="004A1378"/>
    <w:rsid w:val="004A3B8D"/>
    <w:rsid w:val="004A515C"/>
    <w:rsid w:val="004A6559"/>
    <w:rsid w:val="004B1C42"/>
    <w:rsid w:val="004B4A2A"/>
    <w:rsid w:val="004B6A4E"/>
    <w:rsid w:val="004C6AC4"/>
    <w:rsid w:val="004D3C86"/>
    <w:rsid w:val="004D68ED"/>
    <w:rsid w:val="004D6FE4"/>
    <w:rsid w:val="004D7814"/>
    <w:rsid w:val="004E7552"/>
    <w:rsid w:val="004E7762"/>
    <w:rsid w:val="004F0EE4"/>
    <w:rsid w:val="004F22D5"/>
    <w:rsid w:val="004F4A49"/>
    <w:rsid w:val="00507069"/>
    <w:rsid w:val="00516271"/>
    <w:rsid w:val="0052029A"/>
    <w:rsid w:val="005359A3"/>
    <w:rsid w:val="005360BC"/>
    <w:rsid w:val="0054485F"/>
    <w:rsid w:val="00553B34"/>
    <w:rsid w:val="00555B73"/>
    <w:rsid w:val="005A34FE"/>
    <w:rsid w:val="005B3CF1"/>
    <w:rsid w:val="005C5777"/>
    <w:rsid w:val="005C5A8B"/>
    <w:rsid w:val="005E36CE"/>
    <w:rsid w:val="005E4C69"/>
    <w:rsid w:val="005F71A9"/>
    <w:rsid w:val="00612B1D"/>
    <w:rsid w:val="00621B00"/>
    <w:rsid w:val="006262A6"/>
    <w:rsid w:val="00626C96"/>
    <w:rsid w:val="00644516"/>
    <w:rsid w:val="006479E8"/>
    <w:rsid w:val="00655E1B"/>
    <w:rsid w:val="006615C0"/>
    <w:rsid w:val="00665D74"/>
    <w:rsid w:val="006803DF"/>
    <w:rsid w:val="00691AA1"/>
    <w:rsid w:val="006A13F3"/>
    <w:rsid w:val="006A3CA4"/>
    <w:rsid w:val="006B4E98"/>
    <w:rsid w:val="006C233A"/>
    <w:rsid w:val="006C6387"/>
    <w:rsid w:val="006F3A62"/>
    <w:rsid w:val="006F58A1"/>
    <w:rsid w:val="00737025"/>
    <w:rsid w:val="00767332"/>
    <w:rsid w:val="00767365"/>
    <w:rsid w:val="00772267"/>
    <w:rsid w:val="00776019"/>
    <w:rsid w:val="00784AAF"/>
    <w:rsid w:val="0078718D"/>
    <w:rsid w:val="007A0D10"/>
    <w:rsid w:val="007A60FD"/>
    <w:rsid w:val="007A72A7"/>
    <w:rsid w:val="007B518D"/>
    <w:rsid w:val="007D1450"/>
    <w:rsid w:val="007D65C7"/>
    <w:rsid w:val="007E2AB1"/>
    <w:rsid w:val="007E2F88"/>
    <w:rsid w:val="00802DC1"/>
    <w:rsid w:val="0081391E"/>
    <w:rsid w:val="00814DB1"/>
    <w:rsid w:val="008240D1"/>
    <w:rsid w:val="008244A7"/>
    <w:rsid w:val="008257FB"/>
    <w:rsid w:val="008326EC"/>
    <w:rsid w:val="00832EF0"/>
    <w:rsid w:val="00834A71"/>
    <w:rsid w:val="00862315"/>
    <w:rsid w:val="008740ED"/>
    <w:rsid w:val="008A06CC"/>
    <w:rsid w:val="008A19FF"/>
    <w:rsid w:val="008A5586"/>
    <w:rsid w:val="008C559D"/>
    <w:rsid w:val="008D61B8"/>
    <w:rsid w:val="008E5FCB"/>
    <w:rsid w:val="008F1281"/>
    <w:rsid w:val="008F2022"/>
    <w:rsid w:val="00905D77"/>
    <w:rsid w:val="00920B8D"/>
    <w:rsid w:val="00921636"/>
    <w:rsid w:val="009348E1"/>
    <w:rsid w:val="00940D24"/>
    <w:rsid w:val="009570FC"/>
    <w:rsid w:val="00973D71"/>
    <w:rsid w:val="00976433"/>
    <w:rsid w:val="0099110D"/>
    <w:rsid w:val="0099441E"/>
    <w:rsid w:val="009B4DEF"/>
    <w:rsid w:val="009D2865"/>
    <w:rsid w:val="009D3404"/>
    <w:rsid w:val="009E38D2"/>
    <w:rsid w:val="009F275A"/>
    <w:rsid w:val="009F35FA"/>
    <w:rsid w:val="00A251EF"/>
    <w:rsid w:val="00A35480"/>
    <w:rsid w:val="00A44159"/>
    <w:rsid w:val="00A4778D"/>
    <w:rsid w:val="00A62537"/>
    <w:rsid w:val="00A852CE"/>
    <w:rsid w:val="00A86E57"/>
    <w:rsid w:val="00A8721E"/>
    <w:rsid w:val="00A910FB"/>
    <w:rsid w:val="00A93FF4"/>
    <w:rsid w:val="00AC3E58"/>
    <w:rsid w:val="00AD6717"/>
    <w:rsid w:val="00AF2010"/>
    <w:rsid w:val="00AF3CD9"/>
    <w:rsid w:val="00AF5529"/>
    <w:rsid w:val="00B13E9A"/>
    <w:rsid w:val="00B17BE4"/>
    <w:rsid w:val="00B2142C"/>
    <w:rsid w:val="00B31168"/>
    <w:rsid w:val="00B34E8D"/>
    <w:rsid w:val="00B35DC7"/>
    <w:rsid w:val="00B70B6F"/>
    <w:rsid w:val="00B73B90"/>
    <w:rsid w:val="00B817BF"/>
    <w:rsid w:val="00B94673"/>
    <w:rsid w:val="00BA13AA"/>
    <w:rsid w:val="00BA42A5"/>
    <w:rsid w:val="00BB0CEF"/>
    <w:rsid w:val="00BB2B77"/>
    <w:rsid w:val="00BC33A4"/>
    <w:rsid w:val="00BD1E6C"/>
    <w:rsid w:val="00BE1F38"/>
    <w:rsid w:val="00BE7DA6"/>
    <w:rsid w:val="00C012E4"/>
    <w:rsid w:val="00C07B62"/>
    <w:rsid w:val="00C35A51"/>
    <w:rsid w:val="00C45C17"/>
    <w:rsid w:val="00C64B66"/>
    <w:rsid w:val="00C73A87"/>
    <w:rsid w:val="00C777AC"/>
    <w:rsid w:val="00CC1490"/>
    <w:rsid w:val="00CC27F1"/>
    <w:rsid w:val="00CD1397"/>
    <w:rsid w:val="00CE3C4A"/>
    <w:rsid w:val="00CF7715"/>
    <w:rsid w:val="00D166A2"/>
    <w:rsid w:val="00D43746"/>
    <w:rsid w:val="00D460AC"/>
    <w:rsid w:val="00D50438"/>
    <w:rsid w:val="00D54146"/>
    <w:rsid w:val="00D566D1"/>
    <w:rsid w:val="00D632EA"/>
    <w:rsid w:val="00D77BFE"/>
    <w:rsid w:val="00D806D3"/>
    <w:rsid w:val="00D833D1"/>
    <w:rsid w:val="00D83F6E"/>
    <w:rsid w:val="00D919A2"/>
    <w:rsid w:val="00DA16D3"/>
    <w:rsid w:val="00DA2F53"/>
    <w:rsid w:val="00DA4AD5"/>
    <w:rsid w:val="00DA7ED4"/>
    <w:rsid w:val="00DC0073"/>
    <w:rsid w:val="00DE230B"/>
    <w:rsid w:val="00DE4274"/>
    <w:rsid w:val="00DE5E3E"/>
    <w:rsid w:val="00DF2DA5"/>
    <w:rsid w:val="00E076CD"/>
    <w:rsid w:val="00E23CDD"/>
    <w:rsid w:val="00E25D75"/>
    <w:rsid w:val="00E30762"/>
    <w:rsid w:val="00E463D0"/>
    <w:rsid w:val="00E52EB5"/>
    <w:rsid w:val="00E541FE"/>
    <w:rsid w:val="00E55DAE"/>
    <w:rsid w:val="00E67E16"/>
    <w:rsid w:val="00E74674"/>
    <w:rsid w:val="00E8076A"/>
    <w:rsid w:val="00E8649B"/>
    <w:rsid w:val="00E965A5"/>
    <w:rsid w:val="00EA0547"/>
    <w:rsid w:val="00EB62B7"/>
    <w:rsid w:val="00EB7535"/>
    <w:rsid w:val="00EC0FFE"/>
    <w:rsid w:val="00EC3467"/>
    <w:rsid w:val="00EC356B"/>
    <w:rsid w:val="00EC4301"/>
    <w:rsid w:val="00EC7CDA"/>
    <w:rsid w:val="00ED3CCF"/>
    <w:rsid w:val="00EE0090"/>
    <w:rsid w:val="00EE0ED4"/>
    <w:rsid w:val="00EE2F86"/>
    <w:rsid w:val="00EE36F2"/>
    <w:rsid w:val="00EE4A55"/>
    <w:rsid w:val="00EE7BDB"/>
    <w:rsid w:val="00F05415"/>
    <w:rsid w:val="00F130EF"/>
    <w:rsid w:val="00F3545B"/>
    <w:rsid w:val="00F467E2"/>
    <w:rsid w:val="00F57FF7"/>
    <w:rsid w:val="00F81E8B"/>
    <w:rsid w:val="00F851FD"/>
    <w:rsid w:val="00F97120"/>
    <w:rsid w:val="00F97B8A"/>
    <w:rsid w:val="00FA65A2"/>
    <w:rsid w:val="00FB0655"/>
    <w:rsid w:val="00FB1C78"/>
    <w:rsid w:val="00FC781F"/>
    <w:rsid w:val="00FD31DB"/>
    <w:rsid w:val="00FE22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93F4780"/>
  <w15:chartTrackingRefBased/>
  <w15:docId w15:val="{743FE6CA-DA27-4531-9528-D05757726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22D5"/>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02A8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2623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7D1450"/>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unhideWhenUsed/>
    <w:qFormat/>
    <w:rsid w:val="00CC27F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A910FB"/>
  </w:style>
  <w:style w:type="paragraph" w:styleId="Rodap">
    <w:name w:val="footer"/>
    <w:basedOn w:val="Normal"/>
    <w:link w:val="Rodap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A910FB"/>
  </w:style>
  <w:style w:type="paragraph" w:customStyle="1" w:styleId="Default">
    <w:name w:val="Default"/>
    <w:rsid w:val="004F22D5"/>
    <w:pPr>
      <w:autoSpaceDE w:val="0"/>
      <w:autoSpaceDN w:val="0"/>
      <w:adjustRightInd w:val="0"/>
      <w:spacing w:after="0" w:line="240" w:lineRule="auto"/>
    </w:pPr>
    <w:rPr>
      <w:rFonts w:ascii="ACMOFI+Arial" w:eastAsia="Calibri" w:hAnsi="ACMOFI+Arial" w:cs="ACMOFI+Arial"/>
      <w:color w:val="000000"/>
      <w:sz w:val="24"/>
      <w:szCs w:val="24"/>
    </w:rPr>
  </w:style>
  <w:style w:type="character" w:styleId="Hyperlink">
    <w:name w:val="Hyperlink"/>
    <w:basedOn w:val="Fontepargpadro"/>
    <w:uiPriority w:val="99"/>
    <w:unhideWhenUsed/>
    <w:rsid w:val="00DA7ED4"/>
    <w:rPr>
      <w:color w:val="0563C1" w:themeColor="hyperlink"/>
      <w:u w:val="single"/>
    </w:rPr>
  </w:style>
  <w:style w:type="paragraph" w:styleId="NormalWeb">
    <w:name w:val="Normal (Web)"/>
    <w:basedOn w:val="Normal"/>
    <w:uiPriority w:val="99"/>
    <w:unhideWhenUsed/>
    <w:rsid w:val="001D22A2"/>
    <w:pPr>
      <w:spacing w:before="100" w:beforeAutospacing="1" w:after="100" w:afterAutospacing="1"/>
      <w:ind w:firstLine="567"/>
      <w:jc w:val="both"/>
    </w:pPr>
    <w:rPr>
      <w:rFonts w:ascii="Arial" w:hAnsi="Arial" w:cs="Arial"/>
      <w:color w:val="000000"/>
      <w:sz w:val="15"/>
      <w:szCs w:val="15"/>
    </w:rPr>
  </w:style>
  <w:style w:type="character" w:customStyle="1" w:styleId="Ttulo4Char">
    <w:name w:val="Título 4 Char"/>
    <w:basedOn w:val="Fontepargpadro"/>
    <w:link w:val="Ttulo4"/>
    <w:uiPriority w:val="9"/>
    <w:rsid w:val="00CC27F1"/>
    <w:rPr>
      <w:rFonts w:asciiTheme="majorHAnsi" w:eastAsiaTheme="majorEastAsia" w:hAnsiTheme="majorHAnsi" w:cstheme="majorBidi"/>
      <w:i/>
      <w:iCs/>
      <w:color w:val="2F5496" w:themeColor="accent1" w:themeShade="BF"/>
      <w:sz w:val="24"/>
      <w:szCs w:val="24"/>
      <w:lang w:eastAsia="pt-BR"/>
    </w:rPr>
  </w:style>
  <w:style w:type="paragraph" w:styleId="Corpodetexto">
    <w:name w:val="Body Text"/>
    <w:basedOn w:val="Normal"/>
    <w:link w:val="CorpodetextoChar"/>
    <w:uiPriority w:val="99"/>
    <w:unhideWhenUsed/>
    <w:rsid w:val="00F97120"/>
    <w:pPr>
      <w:spacing w:after="120"/>
    </w:pPr>
  </w:style>
  <w:style w:type="character" w:customStyle="1" w:styleId="CorpodetextoChar">
    <w:name w:val="Corpo de texto Char"/>
    <w:basedOn w:val="Fontepargpadro"/>
    <w:link w:val="Corpodetexto"/>
    <w:uiPriority w:val="99"/>
    <w:rsid w:val="00F97120"/>
    <w:rPr>
      <w:rFonts w:ascii="Times New Roman" w:eastAsia="Times New Roman" w:hAnsi="Times New Roman" w:cs="Times New Roman"/>
      <w:sz w:val="24"/>
      <w:szCs w:val="24"/>
      <w:lang w:eastAsia="pt-BR"/>
    </w:rPr>
  </w:style>
  <w:style w:type="paragraph" w:styleId="SemEspaamento">
    <w:name w:val="No Spacing"/>
    <w:uiPriority w:val="1"/>
    <w:qFormat/>
    <w:rsid w:val="00F97120"/>
    <w:pPr>
      <w:spacing w:after="0" w:line="240" w:lineRule="auto"/>
    </w:pPr>
    <w:rPr>
      <w:rFonts w:ascii="Calibri" w:eastAsia="Times New Roman" w:hAnsi="Calibri" w:cs="Times New Roman"/>
      <w:lang w:eastAsia="pt-BR"/>
    </w:rPr>
  </w:style>
  <w:style w:type="paragraph" w:customStyle="1" w:styleId="Corpodetexto23">
    <w:name w:val="Corpo de texto 23"/>
    <w:basedOn w:val="Normal"/>
    <w:uiPriority w:val="99"/>
    <w:rsid w:val="00F97120"/>
    <w:pPr>
      <w:suppressAutoHyphens/>
      <w:jc w:val="both"/>
    </w:pPr>
    <w:rPr>
      <w:b/>
      <w:bCs/>
      <w:sz w:val="36"/>
      <w:szCs w:val="36"/>
      <w:lang w:eastAsia="ar-SA"/>
    </w:rPr>
  </w:style>
  <w:style w:type="character" w:styleId="Forte">
    <w:name w:val="Strong"/>
    <w:basedOn w:val="Fontepargpadro"/>
    <w:uiPriority w:val="22"/>
    <w:qFormat/>
    <w:rsid w:val="00285455"/>
    <w:rPr>
      <w:b/>
      <w:bCs/>
    </w:rPr>
  </w:style>
  <w:style w:type="paragraph" w:customStyle="1" w:styleId="Recuodecorpodetexto21">
    <w:name w:val="Recuo de corpo de texto 21"/>
    <w:basedOn w:val="Normal"/>
    <w:rsid w:val="00285455"/>
    <w:pPr>
      <w:widowControl w:val="0"/>
      <w:suppressAutoHyphens/>
      <w:ind w:firstLine="1418"/>
      <w:jc w:val="both"/>
    </w:pPr>
    <w:rPr>
      <w:rFonts w:ascii="Arial" w:eastAsia="Lucida Sans Unicode" w:hAnsi="Arial"/>
      <w:noProof/>
      <w:color w:val="000000"/>
      <w:kern w:val="1"/>
      <w:sz w:val="28"/>
    </w:rPr>
  </w:style>
  <w:style w:type="character" w:customStyle="1" w:styleId="CharacterStyle1">
    <w:name w:val="Character Style 1"/>
    <w:uiPriority w:val="99"/>
    <w:rsid w:val="00285455"/>
    <w:rPr>
      <w:rFonts w:ascii="Arial" w:hAnsi="Arial" w:cs="Arial"/>
      <w:sz w:val="28"/>
      <w:szCs w:val="28"/>
    </w:rPr>
  </w:style>
  <w:style w:type="paragraph" w:styleId="PargrafodaLista">
    <w:name w:val="List Paragraph"/>
    <w:basedOn w:val="Normal"/>
    <w:uiPriority w:val="34"/>
    <w:qFormat/>
    <w:rsid w:val="0007740B"/>
    <w:pPr>
      <w:spacing w:after="200" w:line="276" w:lineRule="auto"/>
      <w:ind w:left="720"/>
      <w:contextualSpacing/>
    </w:pPr>
    <w:rPr>
      <w:rFonts w:asciiTheme="minorHAnsi" w:eastAsiaTheme="minorEastAsia" w:hAnsiTheme="minorHAnsi" w:cstheme="minorBidi"/>
      <w:sz w:val="22"/>
      <w:szCs w:val="22"/>
    </w:rPr>
  </w:style>
  <w:style w:type="table" w:styleId="Tabelacomgrade">
    <w:name w:val="Table Grid"/>
    <w:basedOn w:val="Tabelanormal"/>
    <w:uiPriority w:val="39"/>
    <w:rsid w:val="004C6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402A8A"/>
    <w:rPr>
      <w:rFonts w:asciiTheme="majorHAnsi" w:eastAsiaTheme="majorEastAsia" w:hAnsiTheme="majorHAnsi" w:cstheme="majorBidi"/>
      <w:color w:val="2F5496" w:themeColor="accent1" w:themeShade="BF"/>
      <w:sz w:val="32"/>
      <w:szCs w:val="32"/>
      <w:lang w:eastAsia="pt-BR"/>
    </w:rPr>
  </w:style>
  <w:style w:type="paragraph" w:styleId="Recuodecorpodetexto">
    <w:name w:val="Body Text Indent"/>
    <w:basedOn w:val="Normal"/>
    <w:link w:val="RecuodecorpodetextoChar"/>
    <w:uiPriority w:val="99"/>
    <w:unhideWhenUsed/>
    <w:rsid w:val="007E2AB1"/>
    <w:pPr>
      <w:spacing w:after="120"/>
      <w:ind w:left="283"/>
    </w:pPr>
  </w:style>
  <w:style w:type="character" w:customStyle="1" w:styleId="RecuodecorpodetextoChar">
    <w:name w:val="Recuo de corpo de texto Char"/>
    <w:basedOn w:val="Fontepargpadro"/>
    <w:link w:val="Recuodecorpodetexto"/>
    <w:uiPriority w:val="99"/>
    <w:rsid w:val="007E2AB1"/>
    <w:rPr>
      <w:rFonts w:ascii="Times New Roman" w:eastAsia="Times New Roman" w:hAnsi="Times New Roman" w:cs="Times New Roman"/>
      <w:sz w:val="24"/>
      <w:szCs w:val="24"/>
      <w:lang w:eastAsia="pt-BR"/>
    </w:rPr>
  </w:style>
  <w:style w:type="paragraph" w:customStyle="1" w:styleId="Style2">
    <w:name w:val="Style 2"/>
    <w:uiPriority w:val="99"/>
    <w:rsid w:val="007E2AB1"/>
    <w:pPr>
      <w:widowControl w:val="0"/>
      <w:autoSpaceDE w:val="0"/>
      <w:autoSpaceDN w:val="0"/>
      <w:spacing w:before="36" w:after="0" w:line="302" w:lineRule="auto"/>
    </w:pPr>
    <w:rPr>
      <w:rFonts w:ascii="Arial" w:eastAsia="Times New Roman" w:hAnsi="Arial" w:cs="Arial"/>
      <w:sz w:val="28"/>
      <w:szCs w:val="28"/>
      <w:lang w:val="es-ES" w:eastAsia="pt-BR"/>
    </w:rPr>
  </w:style>
  <w:style w:type="paragraph" w:customStyle="1" w:styleId="Style1">
    <w:name w:val="Style 1"/>
    <w:uiPriority w:val="99"/>
    <w:rsid w:val="007E2AB1"/>
    <w:pPr>
      <w:widowControl w:val="0"/>
      <w:autoSpaceDE w:val="0"/>
      <w:autoSpaceDN w:val="0"/>
      <w:adjustRightInd w:val="0"/>
      <w:spacing w:after="0" w:line="240" w:lineRule="auto"/>
    </w:pPr>
    <w:rPr>
      <w:rFonts w:ascii="Times New Roman" w:eastAsia="Times New Roman" w:hAnsi="Times New Roman" w:cs="Times New Roman"/>
      <w:sz w:val="20"/>
      <w:szCs w:val="20"/>
      <w:lang w:val="es-ES" w:eastAsia="pt-BR"/>
    </w:rPr>
  </w:style>
  <w:style w:type="paragraph" w:styleId="Textoembloco">
    <w:name w:val="Block Text"/>
    <w:basedOn w:val="Normal"/>
    <w:rsid w:val="00E23CDD"/>
    <w:pPr>
      <w:ind w:left="284" w:right="333"/>
      <w:jc w:val="both"/>
    </w:pPr>
    <w:rPr>
      <w:rFonts w:ascii="Verdana" w:hAnsi="Verdana"/>
      <w:sz w:val="28"/>
      <w:szCs w:val="20"/>
    </w:rPr>
  </w:style>
  <w:style w:type="paragraph" w:customStyle="1" w:styleId="Ttulo10">
    <w:name w:val="Título1"/>
    <w:basedOn w:val="Normal"/>
    <w:qFormat/>
    <w:rsid w:val="003C0F2E"/>
    <w:pPr>
      <w:suppressAutoHyphens/>
      <w:jc w:val="center"/>
    </w:pPr>
    <w:rPr>
      <w:rFonts w:ascii="Arial" w:hAnsi="Arial" w:cs="Arial"/>
      <w:b/>
      <w:szCs w:val="20"/>
      <w:lang w:eastAsia="zh-CN"/>
    </w:rPr>
  </w:style>
  <w:style w:type="paragraph" w:styleId="Textodebalo">
    <w:name w:val="Balloon Text"/>
    <w:basedOn w:val="Normal"/>
    <w:link w:val="TextodebaloChar"/>
    <w:uiPriority w:val="99"/>
    <w:semiHidden/>
    <w:unhideWhenUsed/>
    <w:rsid w:val="008E5FCB"/>
    <w:rPr>
      <w:rFonts w:ascii="Segoe UI" w:hAnsi="Segoe UI" w:cs="Segoe UI"/>
      <w:sz w:val="18"/>
      <w:szCs w:val="18"/>
    </w:rPr>
  </w:style>
  <w:style w:type="character" w:customStyle="1" w:styleId="TextodebaloChar">
    <w:name w:val="Texto de balão Char"/>
    <w:basedOn w:val="Fontepargpadro"/>
    <w:link w:val="Textodebalo"/>
    <w:uiPriority w:val="99"/>
    <w:semiHidden/>
    <w:rsid w:val="008E5FCB"/>
    <w:rPr>
      <w:rFonts w:ascii="Segoe UI" w:eastAsia="Times New Roman" w:hAnsi="Segoe UI" w:cs="Segoe UI"/>
      <w:sz w:val="18"/>
      <w:szCs w:val="18"/>
      <w:lang w:eastAsia="pt-BR"/>
    </w:rPr>
  </w:style>
  <w:style w:type="table" w:customStyle="1" w:styleId="TableNormal">
    <w:name w:val="Table Normal"/>
    <w:uiPriority w:val="2"/>
    <w:semiHidden/>
    <w:unhideWhenUsed/>
    <w:qFormat/>
    <w:rsid w:val="007B5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rio">
    <w:name w:val="annotation reference"/>
    <w:basedOn w:val="Fontepargpadro"/>
    <w:unhideWhenUsed/>
    <w:qFormat/>
    <w:rsid w:val="002C1E4A"/>
    <w:rPr>
      <w:sz w:val="16"/>
      <w:szCs w:val="16"/>
    </w:rPr>
  </w:style>
  <w:style w:type="paragraph" w:customStyle="1" w:styleId="Textodecomentrio1">
    <w:name w:val="Texto de comentário1"/>
    <w:basedOn w:val="Normal"/>
    <w:next w:val="Textodecomentrio"/>
    <w:link w:val="TextodecomentrioChar"/>
    <w:uiPriority w:val="99"/>
    <w:unhideWhenUsed/>
    <w:qFormat/>
    <w:rsid w:val="002C1E4A"/>
    <w:rPr>
      <w:rFonts w:ascii="Ecofont_Spranq_eco_Sans" w:eastAsiaTheme="minorHAnsi" w:hAnsi="Ecofont_Spranq_eco_Sans" w:cs="Tahoma"/>
      <w:sz w:val="22"/>
      <w:szCs w:val="22"/>
    </w:rPr>
  </w:style>
  <w:style w:type="character" w:customStyle="1" w:styleId="TextodecomentrioChar">
    <w:name w:val="Texto de comentário Char"/>
    <w:basedOn w:val="Fontepargpadro"/>
    <w:link w:val="Textodecomentrio1"/>
    <w:uiPriority w:val="99"/>
    <w:qFormat/>
    <w:rsid w:val="002C1E4A"/>
    <w:rPr>
      <w:rFonts w:ascii="Ecofont_Spranq_eco_Sans" w:hAnsi="Ecofont_Spranq_eco_Sans" w:cs="Tahoma"/>
      <w:lang w:eastAsia="pt-BR"/>
    </w:rPr>
  </w:style>
  <w:style w:type="paragraph" w:styleId="Textodecomentrio">
    <w:name w:val="annotation text"/>
    <w:basedOn w:val="Normal"/>
    <w:link w:val="TextodecomentrioChar1"/>
    <w:uiPriority w:val="99"/>
    <w:unhideWhenUsed/>
    <w:qFormat/>
    <w:rsid w:val="002C1E4A"/>
    <w:rPr>
      <w:sz w:val="20"/>
      <w:szCs w:val="20"/>
    </w:rPr>
  </w:style>
  <w:style w:type="character" w:customStyle="1" w:styleId="TextodecomentrioChar1">
    <w:name w:val="Texto de comentário Char1"/>
    <w:basedOn w:val="Fontepargpadro"/>
    <w:link w:val="Textodecomentrio"/>
    <w:uiPriority w:val="99"/>
    <w:semiHidden/>
    <w:rsid w:val="002C1E4A"/>
    <w:rPr>
      <w:rFonts w:ascii="Times New Roman" w:eastAsia="Times New Roman" w:hAnsi="Times New Roman" w:cs="Times New Roman"/>
      <w:sz w:val="20"/>
      <w:szCs w:val="20"/>
      <w:lang w:eastAsia="pt-BR"/>
    </w:rPr>
  </w:style>
  <w:style w:type="paragraph" w:customStyle="1" w:styleId="Nivel01">
    <w:name w:val="Nivel 01"/>
    <w:basedOn w:val="Ttulo1"/>
    <w:next w:val="Normal"/>
    <w:autoRedefine/>
    <w:qFormat/>
    <w:rsid w:val="002E6824"/>
    <w:pPr>
      <w:numPr>
        <w:numId w:val="13"/>
      </w:numPr>
      <w:tabs>
        <w:tab w:val="left" w:pos="567"/>
      </w:tabs>
      <w:spacing w:after="120" w:line="276" w:lineRule="auto"/>
      <w:ind w:left="0" w:firstLine="0"/>
      <w:jc w:val="both"/>
    </w:pPr>
    <w:rPr>
      <w:rFonts w:ascii="Arial" w:hAnsi="Arial" w:cs="Arial"/>
      <w:b/>
      <w:bCs/>
      <w:color w:val="auto"/>
      <w:sz w:val="20"/>
      <w:szCs w:val="20"/>
    </w:rPr>
  </w:style>
  <w:style w:type="paragraph" w:customStyle="1" w:styleId="Nivel2">
    <w:name w:val="Nivel 2"/>
    <w:basedOn w:val="Normal"/>
    <w:link w:val="Nivel2Char"/>
    <w:autoRedefine/>
    <w:qFormat/>
    <w:rsid w:val="002E6824"/>
    <w:pPr>
      <w:numPr>
        <w:ilvl w:val="1"/>
        <w:numId w:val="13"/>
      </w:numPr>
      <w:spacing w:before="120" w:after="120" w:line="276" w:lineRule="auto"/>
      <w:ind w:left="0" w:firstLine="0"/>
      <w:jc w:val="both"/>
    </w:pPr>
    <w:rPr>
      <w:rFonts w:ascii="Arial" w:eastAsiaTheme="minorEastAsia" w:hAnsi="Arial" w:cs="Arial"/>
      <w:color w:val="000000"/>
      <w:sz w:val="20"/>
      <w:szCs w:val="20"/>
      <w:lang w:eastAsia="en-US"/>
    </w:rPr>
  </w:style>
  <w:style w:type="paragraph" w:customStyle="1" w:styleId="Nivel3">
    <w:name w:val="Nivel 3"/>
    <w:basedOn w:val="Normal"/>
    <w:autoRedefine/>
    <w:qFormat/>
    <w:rsid w:val="002E6824"/>
    <w:pPr>
      <w:numPr>
        <w:ilvl w:val="2"/>
        <w:numId w:val="13"/>
      </w:numPr>
      <w:spacing w:before="120" w:after="120" w:line="276" w:lineRule="auto"/>
      <w:ind w:left="284" w:firstLine="0"/>
      <w:jc w:val="both"/>
    </w:pPr>
    <w:rPr>
      <w:rFonts w:ascii="Arial" w:eastAsiaTheme="minorEastAsia" w:hAnsi="Arial" w:cs="Arial"/>
      <w:color w:val="000000"/>
      <w:sz w:val="20"/>
      <w:szCs w:val="20"/>
      <w:lang w:eastAsia="en-US"/>
    </w:rPr>
  </w:style>
  <w:style w:type="paragraph" w:customStyle="1" w:styleId="Nivel4">
    <w:name w:val="Nivel 4"/>
    <w:basedOn w:val="Nivel3"/>
    <w:autoRedefine/>
    <w:qFormat/>
    <w:rsid w:val="002E6824"/>
    <w:pPr>
      <w:numPr>
        <w:ilvl w:val="3"/>
      </w:numPr>
      <w:ind w:left="567" w:firstLine="0"/>
    </w:pPr>
    <w:rPr>
      <w:color w:val="auto"/>
    </w:rPr>
  </w:style>
  <w:style w:type="paragraph" w:customStyle="1" w:styleId="Nivel5">
    <w:name w:val="Nivel 5"/>
    <w:basedOn w:val="Nivel4"/>
    <w:autoRedefine/>
    <w:qFormat/>
    <w:rsid w:val="002E6824"/>
    <w:pPr>
      <w:numPr>
        <w:ilvl w:val="4"/>
      </w:numPr>
      <w:ind w:left="1928" w:hanging="1077"/>
    </w:pPr>
  </w:style>
  <w:style w:type="character" w:customStyle="1" w:styleId="Nivel2Char">
    <w:name w:val="Nivel 2 Char"/>
    <w:basedOn w:val="Fontepargpadro"/>
    <w:link w:val="Nivel2"/>
    <w:locked/>
    <w:rsid w:val="002E6824"/>
    <w:rPr>
      <w:rFonts w:ascii="Arial" w:eastAsiaTheme="minorEastAsia" w:hAnsi="Arial" w:cs="Arial"/>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CD1397"/>
    <w:rPr>
      <w:b/>
      <w:bCs/>
    </w:rPr>
  </w:style>
  <w:style w:type="character" w:customStyle="1" w:styleId="AssuntodocomentrioChar">
    <w:name w:val="Assunto do comentário Char"/>
    <w:basedOn w:val="TextodecomentrioChar1"/>
    <w:link w:val="Assuntodocomentrio"/>
    <w:uiPriority w:val="99"/>
    <w:semiHidden/>
    <w:rsid w:val="00CD1397"/>
    <w:rPr>
      <w:rFonts w:ascii="Times New Roman" w:eastAsia="Times New Roman" w:hAnsi="Times New Roman" w:cs="Times New Roman"/>
      <w:b/>
      <w:bCs/>
      <w:sz w:val="20"/>
      <w:szCs w:val="20"/>
      <w:lang w:eastAsia="pt-BR"/>
    </w:rPr>
  </w:style>
  <w:style w:type="character" w:customStyle="1" w:styleId="Ttulo2Char">
    <w:name w:val="Título 2 Char"/>
    <w:basedOn w:val="Fontepargpadro"/>
    <w:link w:val="Ttulo2"/>
    <w:uiPriority w:val="9"/>
    <w:semiHidden/>
    <w:rsid w:val="00262327"/>
    <w:rPr>
      <w:rFonts w:asciiTheme="majorHAnsi" w:eastAsiaTheme="majorEastAsia" w:hAnsiTheme="majorHAnsi" w:cstheme="majorBidi"/>
      <w:color w:val="2F5496" w:themeColor="accent1" w:themeShade="BF"/>
      <w:sz w:val="26"/>
      <w:szCs w:val="26"/>
      <w:lang w:eastAsia="pt-BR"/>
    </w:rPr>
  </w:style>
  <w:style w:type="character" w:customStyle="1" w:styleId="Ttulo3Char">
    <w:name w:val="Título 3 Char"/>
    <w:basedOn w:val="Fontepargpadro"/>
    <w:link w:val="Ttulo3"/>
    <w:uiPriority w:val="9"/>
    <w:semiHidden/>
    <w:rsid w:val="007D1450"/>
    <w:rPr>
      <w:rFonts w:asciiTheme="majorHAnsi" w:eastAsiaTheme="majorEastAsia" w:hAnsiTheme="majorHAnsi" w:cstheme="majorBidi"/>
      <w:color w:val="1F3763" w:themeColor="accent1" w:themeShade="7F"/>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8895">
      <w:bodyDiv w:val="1"/>
      <w:marLeft w:val="0"/>
      <w:marRight w:val="0"/>
      <w:marTop w:val="0"/>
      <w:marBottom w:val="0"/>
      <w:divBdr>
        <w:top w:val="none" w:sz="0" w:space="0" w:color="auto"/>
        <w:left w:val="none" w:sz="0" w:space="0" w:color="auto"/>
        <w:bottom w:val="none" w:sz="0" w:space="0" w:color="auto"/>
        <w:right w:val="none" w:sz="0" w:space="0" w:color="auto"/>
      </w:divBdr>
    </w:div>
    <w:div w:id="16391848">
      <w:bodyDiv w:val="1"/>
      <w:marLeft w:val="0"/>
      <w:marRight w:val="0"/>
      <w:marTop w:val="0"/>
      <w:marBottom w:val="0"/>
      <w:divBdr>
        <w:top w:val="none" w:sz="0" w:space="0" w:color="auto"/>
        <w:left w:val="none" w:sz="0" w:space="0" w:color="auto"/>
        <w:bottom w:val="none" w:sz="0" w:space="0" w:color="auto"/>
        <w:right w:val="none" w:sz="0" w:space="0" w:color="auto"/>
      </w:divBdr>
    </w:div>
    <w:div w:id="63384440">
      <w:bodyDiv w:val="1"/>
      <w:marLeft w:val="0"/>
      <w:marRight w:val="0"/>
      <w:marTop w:val="0"/>
      <w:marBottom w:val="0"/>
      <w:divBdr>
        <w:top w:val="none" w:sz="0" w:space="0" w:color="auto"/>
        <w:left w:val="none" w:sz="0" w:space="0" w:color="auto"/>
        <w:bottom w:val="none" w:sz="0" w:space="0" w:color="auto"/>
        <w:right w:val="none" w:sz="0" w:space="0" w:color="auto"/>
      </w:divBdr>
    </w:div>
    <w:div w:id="186985808">
      <w:bodyDiv w:val="1"/>
      <w:marLeft w:val="0"/>
      <w:marRight w:val="0"/>
      <w:marTop w:val="0"/>
      <w:marBottom w:val="0"/>
      <w:divBdr>
        <w:top w:val="none" w:sz="0" w:space="0" w:color="auto"/>
        <w:left w:val="none" w:sz="0" w:space="0" w:color="auto"/>
        <w:bottom w:val="none" w:sz="0" w:space="0" w:color="auto"/>
        <w:right w:val="none" w:sz="0" w:space="0" w:color="auto"/>
      </w:divBdr>
    </w:div>
    <w:div w:id="203370965">
      <w:bodyDiv w:val="1"/>
      <w:marLeft w:val="0"/>
      <w:marRight w:val="0"/>
      <w:marTop w:val="0"/>
      <w:marBottom w:val="0"/>
      <w:divBdr>
        <w:top w:val="none" w:sz="0" w:space="0" w:color="auto"/>
        <w:left w:val="none" w:sz="0" w:space="0" w:color="auto"/>
        <w:bottom w:val="none" w:sz="0" w:space="0" w:color="auto"/>
        <w:right w:val="none" w:sz="0" w:space="0" w:color="auto"/>
      </w:divBdr>
    </w:div>
    <w:div w:id="318584897">
      <w:bodyDiv w:val="1"/>
      <w:marLeft w:val="0"/>
      <w:marRight w:val="0"/>
      <w:marTop w:val="0"/>
      <w:marBottom w:val="0"/>
      <w:divBdr>
        <w:top w:val="none" w:sz="0" w:space="0" w:color="auto"/>
        <w:left w:val="none" w:sz="0" w:space="0" w:color="auto"/>
        <w:bottom w:val="none" w:sz="0" w:space="0" w:color="auto"/>
        <w:right w:val="none" w:sz="0" w:space="0" w:color="auto"/>
      </w:divBdr>
    </w:div>
    <w:div w:id="336544106">
      <w:bodyDiv w:val="1"/>
      <w:marLeft w:val="0"/>
      <w:marRight w:val="0"/>
      <w:marTop w:val="0"/>
      <w:marBottom w:val="0"/>
      <w:divBdr>
        <w:top w:val="none" w:sz="0" w:space="0" w:color="auto"/>
        <w:left w:val="none" w:sz="0" w:space="0" w:color="auto"/>
        <w:bottom w:val="none" w:sz="0" w:space="0" w:color="auto"/>
        <w:right w:val="none" w:sz="0" w:space="0" w:color="auto"/>
      </w:divBdr>
    </w:div>
    <w:div w:id="430978291">
      <w:bodyDiv w:val="1"/>
      <w:marLeft w:val="0"/>
      <w:marRight w:val="0"/>
      <w:marTop w:val="0"/>
      <w:marBottom w:val="0"/>
      <w:divBdr>
        <w:top w:val="none" w:sz="0" w:space="0" w:color="auto"/>
        <w:left w:val="none" w:sz="0" w:space="0" w:color="auto"/>
        <w:bottom w:val="none" w:sz="0" w:space="0" w:color="auto"/>
        <w:right w:val="none" w:sz="0" w:space="0" w:color="auto"/>
      </w:divBdr>
    </w:div>
    <w:div w:id="501942683">
      <w:bodyDiv w:val="1"/>
      <w:marLeft w:val="0"/>
      <w:marRight w:val="0"/>
      <w:marTop w:val="0"/>
      <w:marBottom w:val="0"/>
      <w:divBdr>
        <w:top w:val="none" w:sz="0" w:space="0" w:color="auto"/>
        <w:left w:val="none" w:sz="0" w:space="0" w:color="auto"/>
        <w:bottom w:val="none" w:sz="0" w:space="0" w:color="auto"/>
        <w:right w:val="none" w:sz="0" w:space="0" w:color="auto"/>
      </w:divBdr>
    </w:div>
    <w:div w:id="596329145">
      <w:bodyDiv w:val="1"/>
      <w:marLeft w:val="0"/>
      <w:marRight w:val="0"/>
      <w:marTop w:val="0"/>
      <w:marBottom w:val="0"/>
      <w:divBdr>
        <w:top w:val="none" w:sz="0" w:space="0" w:color="auto"/>
        <w:left w:val="none" w:sz="0" w:space="0" w:color="auto"/>
        <w:bottom w:val="none" w:sz="0" w:space="0" w:color="auto"/>
        <w:right w:val="none" w:sz="0" w:space="0" w:color="auto"/>
      </w:divBdr>
    </w:div>
    <w:div w:id="625819458">
      <w:bodyDiv w:val="1"/>
      <w:marLeft w:val="0"/>
      <w:marRight w:val="0"/>
      <w:marTop w:val="0"/>
      <w:marBottom w:val="0"/>
      <w:divBdr>
        <w:top w:val="none" w:sz="0" w:space="0" w:color="auto"/>
        <w:left w:val="none" w:sz="0" w:space="0" w:color="auto"/>
        <w:bottom w:val="none" w:sz="0" w:space="0" w:color="auto"/>
        <w:right w:val="none" w:sz="0" w:space="0" w:color="auto"/>
      </w:divBdr>
    </w:div>
    <w:div w:id="640158179">
      <w:bodyDiv w:val="1"/>
      <w:marLeft w:val="0"/>
      <w:marRight w:val="0"/>
      <w:marTop w:val="0"/>
      <w:marBottom w:val="0"/>
      <w:divBdr>
        <w:top w:val="none" w:sz="0" w:space="0" w:color="auto"/>
        <w:left w:val="none" w:sz="0" w:space="0" w:color="auto"/>
        <w:bottom w:val="none" w:sz="0" w:space="0" w:color="auto"/>
        <w:right w:val="none" w:sz="0" w:space="0" w:color="auto"/>
      </w:divBdr>
    </w:div>
    <w:div w:id="714089362">
      <w:bodyDiv w:val="1"/>
      <w:marLeft w:val="0"/>
      <w:marRight w:val="0"/>
      <w:marTop w:val="0"/>
      <w:marBottom w:val="0"/>
      <w:divBdr>
        <w:top w:val="none" w:sz="0" w:space="0" w:color="auto"/>
        <w:left w:val="none" w:sz="0" w:space="0" w:color="auto"/>
        <w:bottom w:val="none" w:sz="0" w:space="0" w:color="auto"/>
        <w:right w:val="none" w:sz="0" w:space="0" w:color="auto"/>
      </w:divBdr>
    </w:div>
    <w:div w:id="930434659">
      <w:bodyDiv w:val="1"/>
      <w:marLeft w:val="0"/>
      <w:marRight w:val="0"/>
      <w:marTop w:val="0"/>
      <w:marBottom w:val="0"/>
      <w:divBdr>
        <w:top w:val="none" w:sz="0" w:space="0" w:color="auto"/>
        <w:left w:val="none" w:sz="0" w:space="0" w:color="auto"/>
        <w:bottom w:val="none" w:sz="0" w:space="0" w:color="auto"/>
        <w:right w:val="none" w:sz="0" w:space="0" w:color="auto"/>
      </w:divBdr>
    </w:div>
    <w:div w:id="936868516">
      <w:bodyDiv w:val="1"/>
      <w:marLeft w:val="0"/>
      <w:marRight w:val="0"/>
      <w:marTop w:val="0"/>
      <w:marBottom w:val="0"/>
      <w:divBdr>
        <w:top w:val="none" w:sz="0" w:space="0" w:color="auto"/>
        <w:left w:val="none" w:sz="0" w:space="0" w:color="auto"/>
        <w:bottom w:val="none" w:sz="0" w:space="0" w:color="auto"/>
        <w:right w:val="none" w:sz="0" w:space="0" w:color="auto"/>
      </w:divBdr>
    </w:div>
    <w:div w:id="969630309">
      <w:bodyDiv w:val="1"/>
      <w:marLeft w:val="0"/>
      <w:marRight w:val="0"/>
      <w:marTop w:val="0"/>
      <w:marBottom w:val="0"/>
      <w:divBdr>
        <w:top w:val="none" w:sz="0" w:space="0" w:color="auto"/>
        <w:left w:val="none" w:sz="0" w:space="0" w:color="auto"/>
        <w:bottom w:val="none" w:sz="0" w:space="0" w:color="auto"/>
        <w:right w:val="none" w:sz="0" w:space="0" w:color="auto"/>
      </w:divBdr>
    </w:div>
    <w:div w:id="1038513029">
      <w:bodyDiv w:val="1"/>
      <w:marLeft w:val="0"/>
      <w:marRight w:val="0"/>
      <w:marTop w:val="0"/>
      <w:marBottom w:val="0"/>
      <w:divBdr>
        <w:top w:val="none" w:sz="0" w:space="0" w:color="auto"/>
        <w:left w:val="none" w:sz="0" w:space="0" w:color="auto"/>
        <w:bottom w:val="none" w:sz="0" w:space="0" w:color="auto"/>
        <w:right w:val="none" w:sz="0" w:space="0" w:color="auto"/>
      </w:divBdr>
    </w:div>
    <w:div w:id="1049961779">
      <w:bodyDiv w:val="1"/>
      <w:marLeft w:val="0"/>
      <w:marRight w:val="0"/>
      <w:marTop w:val="0"/>
      <w:marBottom w:val="0"/>
      <w:divBdr>
        <w:top w:val="none" w:sz="0" w:space="0" w:color="auto"/>
        <w:left w:val="none" w:sz="0" w:space="0" w:color="auto"/>
        <w:bottom w:val="none" w:sz="0" w:space="0" w:color="auto"/>
        <w:right w:val="none" w:sz="0" w:space="0" w:color="auto"/>
      </w:divBdr>
    </w:div>
    <w:div w:id="1131904570">
      <w:bodyDiv w:val="1"/>
      <w:marLeft w:val="0"/>
      <w:marRight w:val="0"/>
      <w:marTop w:val="0"/>
      <w:marBottom w:val="0"/>
      <w:divBdr>
        <w:top w:val="none" w:sz="0" w:space="0" w:color="auto"/>
        <w:left w:val="none" w:sz="0" w:space="0" w:color="auto"/>
        <w:bottom w:val="none" w:sz="0" w:space="0" w:color="auto"/>
        <w:right w:val="none" w:sz="0" w:space="0" w:color="auto"/>
      </w:divBdr>
    </w:div>
    <w:div w:id="1293055345">
      <w:bodyDiv w:val="1"/>
      <w:marLeft w:val="0"/>
      <w:marRight w:val="0"/>
      <w:marTop w:val="0"/>
      <w:marBottom w:val="0"/>
      <w:divBdr>
        <w:top w:val="none" w:sz="0" w:space="0" w:color="auto"/>
        <w:left w:val="none" w:sz="0" w:space="0" w:color="auto"/>
        <w:bottom w:val="none" w:sz="0" w:space="0" w:color="auto"/>
        <w:right w:val="none" w:sz="0" w:space="0" w:color="auto"/>
      </w:divBdr>
    </w:div>
    <w:div w:id="1321303522">
      <w:bodyDiv w:val="1"/>
      <w:marLeft w:val="0"/>
      <w:marRight w:val="0"/>
      <w:marTop w:val="0"/>
      <w:marBottom w:val="0"/>
      <w:divBdr>
        <w:top w:val="none" w:sz="0" w:space="0" w:color="auto"/>
        <w:left w:val="none" w:sz="0" w:space="0" w:color="auto"/>
        <w:bottom w:val="none" w:sz="0" w:space="0" w:color="auto"/>
        <w:right w:val="none" w:sz="0" w:space="0" w:color="auto"/>
      </w:divBdr>
    </w:div>
    <w:div w:id="1416435405">
      <w:bodyDiv w:val="1"/>
      <w:marLeft w:val="0"/>
      <w:marRight w:val="0"/>
      <w:marTop w:val="0"/>
      <w:marBottom w:val="0"/>
      <w:divBdr>
        <w:top w:val="none" w:sz="0" w:space="0" w:color="auto"/>
        <w:left w:val="none" w:sz="0" w:space="0" w:color="auto"/>
        <w:bottom w:val="none" w:sz="0" w:space="0" w:color="auto"/>
        <w:right w:val="none" w:sz="0" w:space="0" w:color="auto"/>
      </w:divBdr>
    </w:div>
    <w:div w:id="1623538899">
      <w:bodyDiv w:val="1"/>
      <w:marLeft w:val="0"/>
      <w:marRight w:val="0"/>
      <w:marTop w:val="0"/>
      <w:marBottom w:val="0"/>
      <w:divBdr>
        <w:top w:val="none" w:sz="0" w:space="0" w:color="auto"/>
        <w:left w:val="none" w:sz="0" w:space="0" w:color="auto"/>
        <w:bottom w:val="none" w:sz="0" w:space="0" w:color="auto"/>
        <w:right w:val="none" w:sz="0" w:space="0" w:color="auto"/>
      </w:divBdr>
    </w:div>
    <w:div w:id="1629122367">
      <w:bodyDiv w:val="1"/>
      <w:marLeft w:val="0"/>
      <w:marRight w:val="0"/>
      <w:marTop w:val="0"/>
      <w:marBottom w:val="0"/>
      <w:divBdr>
        <w:top w:val="none" w:sz="0" w:space="0" w:color="auto"/>
        <w:left w:val="none" w:sz="0" w:space="0" w:color="auto"/>
        <w:bottom w:val="none" w:sz="0" w:space="0" w:color="auto"/>
        <w:right w:val="none" w:sz="0" w:space="0" w:color="auto"/>
      </w:divBdr>
    </w:div>
    <w:div w:id="1850102411">
      <w:bodyDiv w:val="1"/>
      <w:marLeft w:val="0"/>
      <w:marRight w:val="0"/>
      <w:marTop w:val="0"/>
      <w:marBottom w:val="0"/>
      <w:divBdr>
        <w:top w:val="none" w:sz="0" w:space="0" w:color="auto"/>
        <w:left w:val="none" w:sz="0" w:space="0" w:color="auto"/>
        <w:bottom w:val="none" w:sz="0" w:space="0" w:color="auto"/>
        <w:right w:val="none" w:sz="0" w:space="0" w:color="auto"/>
      </w:divBdr>
    </w:div>
    <w:div w:id="1886133631">
      <w:bodyDiv w:val="1"/>
      <w:marLeft w:val="0"/>
      <w:marRight w:val="0"/>
      <w:marTop w:val="0"/>
      <w:marBottom w:val="0"/>
      <w:divBdr>
        <w:top w:val="none" w:sz="0" w:space="0" w:color="auto"/>
        <w:left w:val="none" w:sz="0" w:space="0" w:color="auto"/>
        <w:bottom w:val="none" w:sz="0" w:space="0" w:color="auto"/>
        <w:right w:val="none" w:sz="0" w:space="0" w:color="auto"/>
      </w:divBdr>
    </w:div>
    <w:div w:id="2065981362">
      <w:bodyDiv w:val="1"/>
      <w:marLeft w:val="0"/>
      <w:marRight w:val="0"/>
      <w:marTop w:val="0"/>
      <w:marBottom w:val="0"/>
      <w:divBdr>
        <w:top w:val="none" w:sz="0" w:space="0" w:color="auto"/>
        <w:left w:val="none" w:sz="0" w:space="0" w:color="auto"/>
        <w:bottom w:val="none" w:sz="0" w:space="0" w:color="auto"/>
        <w:right w:val="none" w:sz="0" w:space="0" w:color="auto"/>
      </w:divBdr>
    </w:div>
    <w:div w:id="208459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73584E-1FCB-4679-849A-8E88F99D5B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470</TotalTime>
  <Pages>11</Pages>
  <Words>6310</Words>
  <Characters>34074</Characters>
  <Application>Microsoft Office Word</Application>
  <DocSecurity>0</DocSecurity>
  <Lines>283</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40304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Artes</dc:creator>
  <cp:keywords/>
  <dc:description/>
  <cp:lastModifiedBy>Eduardo Tosetto</cp:lastModifiedBy>
  <cp:revision>24</cp:revision>
  <cp:lastPrinted>2025-03-05T17:51:00Z</cp:lastPrinted>
  <dcterms:created xsi:type="dcterms:W3CDTF">2024-06-26T11:21:00Z</dcterms:created>
  <dcterms:modified xsi:type="dcterms:W3CDTF">2025-03-05T17:51:00Z</dcterms:modified>
</cp:coreProperties>
</file>